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Look w:val="0000" w:firstRow="0" w:lastRow="0" w:firstColumn="0" w:lastColumn="0" w:noHBand="0" w:noVBand="0"/>
      </w:tblPr>
      <w:tblGrid>
        <w:gridCol w:w="2718"/>
        <w:gridCol w:w="4050"/>
        <w:gridCol w:w="3330"/>
      </w:tblGrid>
      <w:tr w:rsidR="009F690C" w:rsidRPr="007027F6" w14:paraId="2AC75594" w14:textId="77777777" w:rsidTr="00F22FFE">
        <w:tc>
          <w:tcPr>
            <w:tcW w:w="2718" w:type="dxa"/>
          </w:tcPr>
          <w:p w14:paraId="641D6227" w14:textId="77777777" w:rsidR="009F690C" w:rsidRPr="007027F6" w:rsidRDefault="004F4A77" w:rsidP="009F690C">
            <w:pPr>
              <w:rPr>
                <w:sz w:val="20"/>
              </w:rPr>
            </w:pPr>
            <w:r>
              <w:rPr>
                <w:sz w:val="20"/>
              </w:rPr>
              <w:t>English 379</w:t>
            </w:r>
            <w:r w:rsidR="00192EC9">
              <w:rPr>
                <w:sz w:val="20"/>
              </w:rPr>
              <w:t>/579</w:t>
            </w:r>
          </w:p>
          <w:p w14:paraId="564B58BE" w14:textId="77777777" w:rsidR="00F11A85" w:rsidRDefault="00744FDA" w:rsidP="009F690C">
            <w:pPr>
              <w:rPr>
                <w:sz w:val="20"/>
              </w:rPr>
            </w:pPr>
            <w:r>
              <w:rPr>
                <w:sz w:val="20"/>
              </w:rPr>
              <w:t>TR 11-12:15</w:t>
            </w:r>
          </w:p>
          <w:p w14:paraId="2398646A" w14:textId="77777777" w:rsidR="009F690C" w:rsidRDefault="009F690C" w:rsidP="009F690C">
            <w:pPr>
              <w:rPr>
                <w:sz w:val="20"/>
              </w:rPr>
            </w:pPr>
            <w:r>
              <w:rPr>
                <w:sz w:val="20"/>
              </w:rPr>
              <w:t xml:space="preserve">CCC </w:t>
            </w:r>
            <w:r w:rsidR="00744FDA">
              <w:rPr>
                <w:sz w:val="20"/>
              </w:rPr>
              <w:t>240</w:t>
            </w:r>
          </w:p>
          <w:p w14:paraId="285105DC" w14:textId="77777777" w:rsidR="00FF4324" w:rsidRPr="007027F6" w:rsidRDefault="00FF4324" w:rsidP="009F690C">
            <w:pPr>
              <w:rPr>
                <w:sz w:val="20"/>
              </w:rPr>
            </w:pPr>
          </w:p>
        </w:tc>
        <w:tc>
          <w:tcPr>
            <w:tcW w:w="4050" w:type="dxa"/>
          </w:tcPr>
          <w:p w14:paraId="475A8A1C" w14:textId="77777777" w:rsidR="009F690C" w:rsidRPr="007027F6" w:rsidRDefault="009F690C" w:rsidP="009F690C">
            <w:pPr>
              <w:rPr>
                <w:sz w:val="20"/>
              </w:rPr>
            </w:pPr>
          </w:p>
          <w:p w14:paraId="77712F0F" w14:textId="77777777" w:rsidR="009F690C" w:rsidRPr="007027F6" w:rsidRDefault="009F690C" w:rsidP="009F690C">
            <w:pPr>
              <w:rPr>
                <w:sz w:val="20"/>
              </w:rPr>
            </w:pPr>
          </w:p>
          <w:p w14:paraId="4C2738F3" w14:textId="77777777" w:rsidR="009F690C" w:rsidRPr="007027F6" w:rsidRDefault="009F690C" w:rsidP="009F690C">
            <w:pPr>
              <w:rPr>
                <w:sz w:val="20"/>
              </w:rPr>
            </w:pPr>
          </w:p>
          <w:p w14:paraId="17C0AEB4" w14:textId="77777777" w:rsidR="009F690C" w:rsidRPr="007027F6" w:rsidRDefault="009F690C" w:rsidP="009F690C">
            <w:pPr>
              <w:rPr>
                <w:sz w:val="20"/>
              </w:rPr>
            </w:pPr>
          </w:p>
        </w:tc>
        <w:tc>
          <w:tcPr>
            <w:tcW w:w="3330" w:type="dxa"/>
          </w:tcPr>
          <w:p w14:paraId="55FADC7F" w14:textId="77777777" w:rsidR="009F690C" w:rsidRPr="007027F6" w:rsidRDefault="009F690C" w:rsidP="003F7C47">
            <w:pPr>
              <w:ind w:right="-108"/>
              <w:jc w:val="right"/>
              <w:rPr>
                <w:sz w:val="20"/>
              </w:rPr>
            </w:pPr>
            <w:r w:rsidRPr="007027F6">
              <w:rPr>
                <w:sz w:val="20"/>
              </w:rPr>
              <w:t>Dr. Wade Mahon</w:t>
            </w:r>
          </w:p>
          <w:p w14:paraId="13E9DB51" w14:textId="77777777" w:rsidR="009F690C" w:rsidRPr="007027F6" w:rsidRDefault="009F690C" w:rsidP="003F7C47">
            <w:pPr>
              <w:ind w:right="-108"/>
              <w:jc w:val="right"/>
              <w:rPr>
                <w:sz w:val="20"/>
              </w:rPr>
            </w:pPr>
            <w:r w:rsidRPr="007027F6">
              <w:rPr>
                <w:sz w:val="20"/>
              </w:rPr>
              <w:t>Office:  CCC 443</w:t>
            </w:r>
          </w:p>
          <w:p w14:paraId="0D8F6A7A" w14:textId="77777777" w:rsidR="009F690C" w:rsidRPr="007027F6" w:rsidRDefault="009F690C" w:rsidP="003F7C47">
            <w:pPr>
              <w:tabs>
                <w:tab w:val="left" w:pos="7650"/>
              </w:tabs>
              <w:ind w:right="-108"/>
              <w:jc w:val="right"/>
              <w:rPr>
                <w:sz w:val="20"/>
              </w:rPr>
            </w:pPr>
            <w:r w:rsidRPr="007027F6">
              <w:rPr>
                <w:sz w:val="20"/>
              </w:rPr>
              <w:t xml:space="preserve">             346-4327</w:t>
            </w:r>
          </w:p>
          <w:p w14:paraId="51F478B3" w14:textId="77777777" w:rsidR="009F690C" w:rsidRPr="007027F6" w:rsidRDefault="009F690C" w:rsidP="003F7C47">
            <w:pPr>
              <w:ind w:right="-108"/>
              <w:jc w:val="right"/>
              <w:rPr>
                <w:sz w:val="20"/>
              </w:rPr>
            </w:pPr>
            <w:r w:rsidRPr="007027F6">
              <w:rPr>
                <w:sz w:val="20"/>
              </w:rPr>
              <w:t>wmahon@uwsp.edu</w:t>
            </w:r>
          </w:p>
        </w:tc>
      </w:tr>
    </w:tbl>
    <w:p w14:paraId="3C2ACD7B" w14:textId="77777777" w:rsidR="009F690C" w:rsidRDefault="004F4A77" w:rsidP="00FF4324">
      <w:pPr>
        <w:rPr>
          <w:sz w:val="20"/>
        </w:rPr>
      </w:pPr>
      <w:r>
        <w:rPr>
          <w:sz w:val="20"/>
        </w:rPr>
        <w:tab/>
      </w:r>
      <w:r w:rsidR="00FF4324">
        <w:rPr>
          <w:sz w:val="20"/>
        </w:rPr>
        <w:tab/>
      </w:r>
      <w:r w:rsidR="00FF4324">
        <w:rPr>
          <w:sz w:val="20"/>
        </w:rPr>
        <w:tab/>
      </w:r>
      <w:r w:rsidR="00FF4324">
        <w:rPr>
          <w:sz w:val="20"/>
        </w:rPr>
        <w:tab/>
      </w:r>
      <w:r w:rsidR="00FF4324">
        <w:rPr>
          <w:sz w:val="20"/>
        </w:rPr>
        <w:tab/>
      </w:r>
      <w:r w:rsidR="00FF4324">
        <w:rPr>
          <w:sz w:val="20"/>
        </w:rPr>
        <w:tab/>
      </w:r>
      <w:r w:rsidR="00F22FFE">
        <w:rPr>
          <w:sz w:val="20"/>
        </w:rPr>
        <w:tab/>
        <w:t xml:space="preserve">                    </w:t>
      </w:r>
      <w:r>
        <w:rPr>
          <w:sz w:val="20"/>
        </w:rPr>
        <w:t xml:space="preserve">     </w:t>
      </w:r>
      <w:r w:rsidR="00F22FFE">
        <w:rPr>
          <w:sz w:val="20"/>
        </w:rPr>
        <w:t xml:space="preserve"> </w:t>
      </w:r>
      <w:r w:rsidR="00744FDA">
        <w:rPr>
          <w:sz w:val="20"/>
        </w:rPr>
        <w:t xml:space="preserve"> </w:t>
      </w:r>
      <w:r w:rsidR="0058571D">
        <w:rPr>
          <w:sz w:val="20"/>
        </w:rPr>
        <w:t>Office h</w:t>
      </w:r>
      <w:r w:rsidR="009F690C">
        <w:rPr>
          <w:sz w:val="20"/>
        </w:rPr>
        <w:t>rs:  MW</w:t>
      </w:r>
      <w:r w:rsidR="0058571D">
        <w:rPr>
          <w:sz w:val="20"/>
        </w:rPr>
        <w:t xml:space="preserve"> 11-12</w:t>
      </w:r>
      <w:r w:rsidR="009F690C">
        <w:rPr>
          <w:sz w:val="20"/>
        </w:rPr>
        <w:t xml:space="preserve">, TR </w:t>
      </w:r>
      <w:r w:rsidR="000700DE">
        <w:rPr>
          <w:sz w:val="20"/>
        </w:rPr>
        <w:t>2-3</w:t>
      </w:r>
      <w:r w:rsidR="00BB1DD1">
        <w:rPr>
          <w:b/>
        </w:rPr>
        <w:t xml:space="preserve"> </w:t>
      </w:r>
      <w:r w:rsidR="00FF4324" w:rsidRPr="00FF4324">
        <w:rPr>
          <w:sz w:val="20"/>
        </w:rPr>
        <w:t>and by appt.</w:t>
      </w:r>
    </w:p>
    <w:p w14:paraId="5119C2CC" w14:textId="77777777" w:rsidR="009F690C" w:rsidRDefault="009F690C" w:rsidP="009F690C">
      <w:pPr>
        <w:pStyle w:val="Heading1"/>
        <w:ind w:right="-720"/>
        <w:rPr>
          <w:sz w:val="24"/>
          <w:szCs w:val="24"/>
        </w:rPr>
      </w:pPr>
      <w:r w:rsidRPr="007027F6">
        <w:rPr>
          <w:sz w:val="24"/>
          <w:szCs w:val="24"/>
        </w:rPr>
        <w:t>Syllabus</w:t>
      </w:r>
    </w:p>
    <w:p w14:paraId="6452E127" w14:textId="77777777" w:rsidR="009F690C" w:rsidRDefault="009F690C" w:rsidP="00F22FFE">
      <w:pPr>
        <w:tabs>
          <w:tab w:val="left" w:pos="1440"/>
        </w:tabs>
        <w:ind w:left="2160" w:hanging="2160"/>
        <w:rPr>
          <w:sz w:val="20"/>
        </w:rPr>
      </w:pPr>
      <w:r>
        <w:rPr>
          <w:sz w:val="20"/>
        </w:rPr>
        <w:t>Required Texts</w:t>
      </w:r>
      <w:r w:rsidRPr="007027F6">
        <w:rPr>
          <w:sz w:val="20"/>
        </w:rPr>
        <w:t>:</w:t>
      </w:r>
      <w:r w:rsidRPr="007027F6">
        <w:rPr>
          <w:sz w:val="20"/>
        </w:rPr>
        <w:tab/>
      </w:r>
      <w:r w:rsidRPr="007027F6">
        <w:rPr>
          <w:sz w:val="20"/>
        </w:rPr>
        <w:sym w:font="Symbol" w:char="F0B7"/>
      </w:r>
      <w:r>
        <w:rPr>
          <w:sz w:val="20"/>
        </w:rPr>
        <w:t xml:space="preserve">  Herrick</w:t>
      </w:r>
      <w:r w:rsidRPr="007027F6">
        <w:rPr>
          <w:sz w:val="20"/>
        </w:rPr>
        <w:t xml:space="preserve">. </w:t>
      </w:r>
      <w:r>
        <w:rPr>
          <w:sz w:val="20"/>
        </w:rPr>
        <w:t xml:space="preserve"> </w:t>
      </w:r>
      <w:r>
        <w:rPr>
          <w:i/>
          <w:sz w:val="20"/>
        </w:rPr>
        <w:t>The History and Theory of Rhetoric</w:t>
      </w:r>
      <w:r w:rsidRPr="007027F6">
        <w:rPr>
          <w:sz w:val="20"/>
        </w:rPr>
        <w:t xml:space="preserve">.  </w:t>
      </w:r>
      <w:r>
        <w:rPr>
          <w:sz w:val="20"/>
        </w:rPr>
        <w:t>3</w:t>
      </w:r>
      <w:r w:rsidRPr="007027F6">
        <w:rPr>
          <w:sz w:val="20"/>
          <w:vertAlign w:val="superscript"/>
        </w:rPr>
        <w:t>nd</w:t>
      </w:r>
      <w:r w:rsidRPr="007027F6">
        <w:rPr>
          <w:sz w:val="20"/>
        </w:rPr>
        <w:t xml:space="preserve"> ed.</w:t>
      </w:r>
    </w:p>
    <w:p w14:paraId="5A94753A" w14:textId="77777777" w:rsidR="009F690C" w:rsidRDefault="009F690C" w:rsidP="00F22FFE">
      <w:pPr>
        <w:pStyle w:val="ListParagraph"/>
        <w:numPr>
          <w:ilvl w:val="0"/>
          <w:numId w:val="2"/>
        </w:numPr>
        <w:tabs>
          <w:tab w:val="left" w:pos="1440"/>
        </w:tabs>
        <w:ind w:left="1620" w:hanging="180"/>
        <w:rPr>
          <w:sz w:val="20"/>
        </w:rPr>
      </w:pPr>
      <w:r>
        <w:rPr>
          <w:sz w:val="20"/>
        </w:rPr>
        <w:t xml:space="preserve">Plato.  </w:t>
      </w:r>
      <w:r>
        <w:rPr>
          <w:i/>
          <w:sz w:val="20"/>
        </w:rPr>
        <w:t xml:space="preserve">Phaedrus. </w:t>
      </w:r>
      <w:r>
        <w:rPr>
          <w:sz w:val="20"/>
        </w:rPr>
        <w:t>Trans. by Alexander Nehamas and Paul Woodruff.</w:t>
      </w:r>
    </w:p>
    <w:p w14:paraId="0C6206AB" w14:textId="77777777" w:rsidR="009F690C" w:rsidRPr="00893EFE" w:rsidRDefault="009F690C" w:rsidP="00F22FFE">
      <w:pPr>
        <w:pStyle w:val="ListParagraph"/>
        <w:numPr>
          <w:ilvl w:val="0"/>
          <w:numId w:val="2"/>
        </w:numPr>
        <w:tabs>
          <w:tab w:val="left" w:pos="1440"/>
        </w:tabs>
        <w:ind w:left="1620" w:hanging="180"/>
        <w:rPr>
          <w:sz w:val="20"/>
        </w:rPr>
      </w:pPr>
      <w:r>
        <w:rPr>
          <w:sz w:val="20"/>
        </w:rPr>
        <w:t xml:space="preserve">Shakespeare.  </w:t>
      </w:r>
      <w:r>
        <w:rPr>
          <w:i/>
          <w:sz w:val="20"/>
        </w:rPr>
        <w:t>Julius Caesar</w:t>
      </w:r>
      <w:r>
        <w:rPr>
          <w:sz w:val="20"/>
        </w:rPr>
        <w:t>.</w:t>
      </w:r>
    </w:p>
    <w:p w14:paraId="27A6845F" w14:textId="77777777" w:rsidR="009F690C" w:rsidRPr="00EC0CE8" w:rsidRDefault="009F690C" w:rsidP="00F22FFE">
      <w:pPr>
        <w:pStyle w:val="BodyText"/>
      </w:pPr>
    </w:p>
    <w:p w14:paraId="3A30F778" w14:textId="77777777" w:rsidR="009F690C" w:rsidRDefault="009F690C" w:rsidP="00F22FFE">
      <w:pPr>
        <w:pStyle w:val="BodyText"/>
        <w:ind w:firstLine="360"/>
      </w:pPr>
      <w:r w:rsidRPr="00EC0CE8">
        <w:t>Rhetoric is concerned with the strategic use of language and knowledge as well as the contexts in which our words and ideas are put to use.  This course will explore some of the major theories about what rhetoric is and how it should be used, emphasizing classic texts</w:t>
      </w:r>
      <w:r>
        <w:t xml:space="preserve"> and theories</w:t>
      </w:r>
      <w:r w:rsidRPr="00EC0CE8">
        <w:t xml:space="preserve"> by Plato, Aristotle, </w:t>
      </w:r>
      <w:smartTag w:uri="urn:schemas-microsoft-com:office:smarttags" w:element="place">
        <w:smartTag w:uri="urn:schemas-microsoft-com:office:smarttags" w:element="City">
          <w:r w:rsidRPr="00EC0CE8">
            <w:t>Cicero</w:t>
          </w:r>
        </w:smartTag>
      </w:smartTag>
      <w:r w:rsidRPr="00EC0CE8">
        <w:t>, and Quintilian and thei</w:t>
      </w:r>
      <w:r w:rsidR="0010007E">
        <w:t xml:space="preserve">r influence on modern thought. </w:t>
      </w:r>
      <w:r w:rsidRPr="00EC0CE8">
        <w:t>Rhetoric is relevant to both spoken as well as written forms of communication, but in this course we will primarily concentrate on how it applies to written communication.</w:t>
      </w:r>
    </w:p>
    <w:p w14:paraId="039290F6" w14:textId="77777777" w:rsidR="009F690C" w:rsidRDefault="009F690C" w:rsidP="00F22FFE">
      <w:pPr>
        <w:pStyle w:val="BodyText"/>
        <w:ind w:firstLine="360"/>
      </w:pPr>
      <w:r>
        <w:t xml:space="preserve">Because of its concern with the art of communication, Rhetoric has been the cornerstone of a liberal arts education for at least 2000 years.  Rhetorical theory, by classical Greek and Roman authorities as well as by contemporary scholars continues to provide useful strategies for teachers, literature scholars, philosophers, and anyone engaged in writing or public speaking.    </w:t>
      </w:r>
    </w:p>
    <w:p w14:paraId="28CFE318" w14:textId="77777777" w:rsidR="009F690C" w:rsidRDefault="009F690C" w:rsidP="00F22FFE">
      <w:pPr>
        <w:rPr>
          <w:sz w:val="20"/>
        </w:rPr>
      </w:pPr>
    </w:p>
    <w:p w14:paraId="4A47CC43" w14:textId="77777777" w:rsidR="001607B8" w:rsidRPr="001607B8" w:rsidRDefault="009F690C" w:rsidP="00F22FFE">
      <w:pPr>
        <w:tabs>
          <w:tab w:val="left" w:pos="900"/>
        </w:tabs>
        <w:ind w:left="900" w:hanging="900"/>
        <w:rPr>
          <w:sz w:val="20"/>
        </w:rPr>
      </w:pPr>
      <w:r w:rsidRPr="00EC0CE8">
        <w:rPr>
          <w:sz w:val="20"/>
          <w:u w:val="single"/>
        </w:rPr>
        <w:t>Grades</w:t>
      </w:r>
      <w:r w:rsidRPr="00EC0CE8">
        <w:rPr>
          <w:sz w:val="20"/>
        </w:rPr>
        <w:t>:</w:t>
      </w:r>
      <w:r>
        <w:rPr>
          <w:sz w:val="20"/>
        </w:rPr>
        <w:t xml:space="preserve"> </w:t>
      </w:r>
      <w:r w:rsidR="000C04BC">
        <w:rPr>
          <w:sz w:val="20"/>
        </w:rPr>
        <w:t xml:space="preserve"> </w:t>
      </w:r>
      <w:r w:rsidRPr="00EC0CE8">
        <w:rPr>
          <w:sz w:val="20"/>
        </w:rPr>
        <w:t>●</w:t>
      </w:r>
      <w:r w:rsidRPr="00EC0CE8">
        <w:rPr>
          <w:sz w:val="20"/>
        </w:rPr>
        <w:tab/>
      </w:r>
      <w:r w:rsidR="001607B8">
        <w:rPr>
          <w:i/>
          <w:sz w:val="20"/>
        </w:rPr>
        <w:t>Quizzes</w:t>
      </w:r>
      <w:r w:rsidR="001607B8">
        <w:rPr>
          <w:sz w:val="20"/>
        </w:rPr>
        <w:t>: You will take</w:t>
      </w:r>
      <w:r w:rsidR="00891DA1">
        <w:rPr>
          <w:sz w:val="20"/>
        </w:rPr>
        <w:t xml:space="preserve"> 7 short quizzes, one for each of the 7 sections of the course. These will help you prepare for the longer exams. If you are absent the day of a quiz, you can make it up prior to the next class meeting.</w:t>
      </w:r>
    </w:p>
    <w:p w14:paraId="3F73F730" w14:textId="77777777" w:rsidR="001607B8" w:rsidRDefault="001607B8" w:rsidP="00F22FFE">
      <w:pPr>
        <w:tabs>
          <w:tab w:val="left" w:pos="900"/>
        </w:tabs>
        <w:ind w:left="900" w:hanging="900"/>
        <w:rPr>
          <w:i/>
          <w:sz w:val="20"/>
        </w:rPr>
      </w:pPr>
    </w:p>
    <w:p w14:paraId="5EDEC5E6" w14:textId="77777777" w:rsidR="009F690C" w:rsidRDefault="001607B8" w:rsidP="001607B8">
      <w:pPr>
        <w:tabs>
          <w:tab w:val="left" w:pos="900"/>
        </w:tabs>
        <w:ind w:left="900" w:hanging="180"/>
        <w:rPr>
          <w:sz w:val="20"/>
        </w:rPr>
      </w:pPr>
      <w:r w:rsidRPr="00EC0CE8">
        <w:rPr>
          <w:sz w:val="20"/>
        </w:rPr>
        <w:t>●</w:t>
      </w:r>
      <w:r>
        <w:rPr>
          <w:sz w:val="20"/>
        </w:rPr>
        <w:t xml:space="preserve"> </w:t>
      </w:r>
      <w:r w:rsidR="009F690C" w:rsidRPr="00EC0CE8">
        <w:rPr>
          <w:i/>
          <w:sz w:val="20"/>
        </w:rPr>
        <w:t>Exams</w:t>
      </w:r>
      <w:r w:rsidR="009F690C" w:rsidRPr="00EC0CE8">
        <w:rPr>
          <w:sz w:val="20"/>
        </w:rPr>
        <w:t xml:space="preserve">:  </w:t>
      </w:r>
      <w:r w:rsidR="00C76D71">
        <w:rPr>
          <w:sz w:val="20"/>
        </w:rPr>
        <w:t>You</w:t>
      </w:r>
      <w:r w:rsidR="009F690C" w:rsidRPr="00EC0CE8">
        <w:rPr>
          <w:sz w:val="20"/>
        </w:rPr>
        <w:t xml:space="preserve"> will </w:t>
      </w:r>
      <w:r w:rsidR="009F690C">
        <w:rPr>
          <w:sz w:val="20"/>
        </w:rPr>
        <w:t>have</w:t>
      </w:r>
      <w:r w:rsidR="009F690C" w:rsidRPr="00EC0CE8">
        <w:rPr>
          <w:sz w:val="20"/>
        </w:rPr>
        <w:t xml:space="preserve"> </w:t>
      </w:r>
      <w:r w:rsidR="008F18B5">
        <w:rPr>
          <w:sz w:val="20"/>
        </w:rPr>
        <w:t>3</w:t>
      </w:r>
      <w:r w:rsidR="009F690C">
        <w:rPr>
          <w:sz w:val="20"/>
        </w:rPr>
        <w:t xml:space="preserve"> exams</w:t>
      </w:r>
      <w:r w:rsidR="008F18B5">
        <w:rPr>
          <w:sz w:val="20"/>
        </w:rPr>
        <w:t xml:space="preserve"> </w:t>
      </w:r>
      <w:r w:rsidR="009F690C">
        <w:rPr>
          <w:sz w:val="20"/>
        </w:rPr>
        <w:t>that</w:t>
      </w:r>
      <w:r w:rsidR="009F690C" w:rsidRPr="00EC0CE8">
        <w:rPr>
          <w:sz w:val="20"/>
        </w:rPr>
        <w:t xml:space="preserve"> will test your familiarity with </w:t>
      </w:r>
      <w:r w:rsidR="005C3BBE">
        <w:rPr>
          <w:sz w:val="20"/>
        </w:rPr>
        <w:t xml:space="preserve">and understanding of </w:t>
      </w:r>
      <w:r w:rsidR="009F690C" w:rsidRPr="00EC0CE8">
        <w:rPr>
          <w:sz w:val="20"/>
        </w:rPr>
        <w:t>the r</w:t>
      </w:r>
      <w:r w:rsidR="0033026B">
        <w:rPr>
          <w:sz w:val="20"/>
        </w:rPr>
        <w:t>eadings and class discussions</w:t>
      </w:r>
      <w:r>
        <w:rPr>
          <w:sz w:val="20"/>
        </w:rPr>
        <w:t xml:space="preserve">. </w:t>
      </w:r>
      <w:r w:rsidR="00CD0A03">
        <w:rPr>
          <w:sz w:val="20"/>
        </w:rPr>
        <w:t>These exams will</w:t>
      </w:r>
      <w:r w:rsidR="0004432B">
        <w:rPr>
          <w:sz w:val="20"/>
        </w:rPr>
        <w:t xml:space="preserve"> contain multiple choice</w:t>
      </w:r>
      <w:r w:rsidR="00272020">
        <w:rPr>
          <w:sz w:val="20"/>
        </w:rPr>
        <w:t xml:space="preserve">, fill-in-the-blank, and </w:t>
      </w:r>
      <w:r w:rsidR="00891DA1">
        <w:rPr>
          <w:sz w:val="20"/>
        </w:rPr>
        <w:t>short answer</w:t>
      </w:r>
      <w:r w:rsidR="00272020">
        <w:rPr>
          <w:sz w:val="20"/>
        </w:rPr>
        <w:t xml:space="preserve"> </w:t>
      </w:r>
      <w:r w:rsidR="0004432B">
        <w:rPr>
          <w:sz w:val="20"/>
        </w:rPr>
        <w:t>questions</w:t>
      </w:r>
      <w:r w:rsidR="008F18B5">
        <w:rPr>
          <w:sz w:val="20"/>
        </w:rPr>
        <w:t>.</w:t>
      </w:r>
      <w:r>
        <w:rPr>
          <w:sz w:val="20"/>
        </w:rPr>
        <w:t xml:space="preserve"> The final exam will be semi-comprehensive (some questions will cover material that was on the previous two exams).</w:t>
      </w:r>
    </w:p>
    <w:p w14:paraId="235B041D" w14:textId="77777777" w:rsidR="005C3BBE" w:rsidRDefault="005C3BBE" w:rsidP="00F22FFE">
      <w:pPr>
        <w:tabs>
          <w:tab w:val="left" w:pos="900"/>
        </w:tabs>
        <w:ind w:left="900" w:hanging="900"/>
        <w:rPr>
          <w:sz w:val="20"/>
        </w:rPr>
      </w:pPr>
    </w:p>
    <w:p w14:paraId="75B9942A" w14:textId="77777777" w:rsidR="001607B8" w:rsidRDefault="00B00C82" w:rsidP="00F22FFE">
      <w:pPr>
        <w:tabs>
          <w:tab w:val="left" w:pos="720"/>
        </w:tabs>
        <w:ind w:left="900" w:hanging="180"/>
        <w:rPr>
          <w:sz w:val="20"/>
        </w:rPr>
      </w:pPr>
      <w:r w:rsidRPr="00EC0CE8">
        <w:rPr>
          <w:sz w:val="20"/>
        </w:rPr>
        <w:t>●</w:t>
      </w:r>
      <w:r>
        <w:rPr>
          <w:sz w:val="20"/>
        </w:rPr>
        <w:t xml:space="preserve"> </w:t>
      </w:r>
      <w:r w:rsidR="00272020">
        <w:rPr>
          <w:i/>
          <w:sz w:val="20"/>
        </w:rPr>
        <w:t xml:space="preserve">Annotated bibliography: </w:t>
      </w:r>
      <w:r w:rsidR="00272020">
        <w:rPr>
          <w:sz w:val="20"/>
        </w:rPr>
        <w:t>You will turn in an annotated bibliography (3-5 sources) on a specific concept/theorist</w:t>
      </w:r>
      <w:r w:rsidR="000F1D3C">
        <w:rPr>
          <w:sz w:val="20"/>
        </w:rPr>
        <w:t xml:space="preserve"> we will discuss this semester. </w:t>
      </w:r>
    </w:p>
    <w:p w14:paraId="6B7601F9" w14:textId="77777777" w:rsidR="001607B8" w:rsidRDefault="001607B8" w:rsidP="00F22FFE">
      <w:pPr>
        <w:tabs>
          <w:tab w:val="left" w:pos="720"/>
        </w:tabs>
        <w:ind w:left="900" w:hanging="180"/>
        <w:rPr>
          <w:sz w:val="20"/>
        </w:rPr>
      </w:pPr>
    </w:p>
    <w:p w14:paraId="29368AE5" w14:textId="77777777" w:rsidR="001607B8" w:rsidRPr="001607B8" w:rsidRDefault="001607B8" w:rsidP="00F22FFE">
      <w:pPr>
        <w:tabs>
          <w:tab w:val="left" w:pos="720"/>
        </w:tabs>
        <w:ind w:left="900" w:hanging="180"/>
        <w:rPr>
          <w:sz w:val="20"/>
        </w:rPr>
      </w:pPr>
      <w:r w:rsidRPr="00EC0CE8">
        <w:rPr>
          <w:sz w:val="20"/>
        </w:rPr>
        <w:t>●</w:t>
      </w:r>
      <w:r>
        <w:rPr>
          <w:sz w:val="20"/>
        </w:rPr>
        <w:t xml:space="preserve"> </w:t>
      </w:r>
      <w:r>
        <w:rPr>
          <w:i/>
          <w:sz w:val="20"/>
        </w:rPr>
        <w:t>Paper</w:t>
      </w:r>
      <w:r>
        <w:rPr>
          <w:sz w:val="20"/>
        </w:rPr>
        <w:t xml:space="preserve">. You will write one 3-page (minimum) paper on a topic related to the course, ideally a topic related to one of the annotated bibliographies. </w:t>
      </w:r>
    </w:p>
    <w:p w14:paraId="2C7B3A26" w14:textId="77777777" w:rsidR="000F1D3C" w:rsidRPr="00272020" w:rsidRDefault="001607B8" w:rsidP="001607B8">
      <w:pPr>
        <w:tabs>
          <w:tab w:val="left" w:pos="720"/>
          <w:tab w:val="left" w:pos="3552"/>
        </w:tabs>
        <w:ind w:left="900" w:hanging="180"/>
        <w:rPr>
          <w:sz w:val="20"/>
        </w:rPr>
      </w:pPr>
      <w:r>
        <w:rPr>
          <w:sz w:val="20"/>
        </w:rPr>
        <w:tab/>
      </w:r>
      <w:r>
        <w:rPr>
          <w:sz w:val="20"/>
        </w:rPr>
        <w:tab/>
      </w:r>
    </w:p>
    <w:p w14:paraId="0E729E2C" w14:textId="77777777" w:rsidR="00AC298C" w:rsidRDefault="00272020" w:rsidP="00272020">
      <w:pPr>
        <w:tabs>
          <w:tab w:val="left" w:pos="720"/>
        </w:tabs>
        <w:ind w:left="900" w:hanging="180"/>
        <w:rPr>
          <w:sz w:val="20"/>
        </w:rPr>
      </w:pPr>
      <w:r w:rsidRPr="00EC0CE8">
        <w:rPr>
          <w:sz w:val="20"/>
        </w:rPr>
        <w:t>●</w:t>
      </w:r>
      <w:r>
        <w:rPr>
          <w:sz w:val="20"/>
        </w:rPr>
        <w:t xml:space="preserve"> </w:t>
      </w:r>
      <w:r w:rsidR="001607B8">
        <w:rPr>
          <w:i/>
          <w:sz w:val="20"/>
        </w:rPr>
        <w:t xml:space="preserve">Term Paper / </w:t>
      </w:r>
      <w:r w:rsidR="00120F9F">
        <w:rPr>
          <w:i/>
          <w:sz w:val="20"/>
        </w:rPr>
        <w:t>Group Presentation</w:t>
      </w:r>
      <w:r w:rsidR="00120F9F">
        <w:rPr>
          <w:sz w:val="20"/>
        </w:rPr>
        <w:t>:</w:t>
      </w:r>
      <w:r w:rsidR="000570FE">
        <w:rPr>
          <w:sz w:val="20"/>
        </w:rPr>
        <w:t xml:space="preserve"> </w:t>
      </w:r>
      <w:r w:rsidR="001607B8">
        <w:rPr>
          <w:sz w:val="20"/>
        </w:rPr>
        <w:t xml:space="preserve">You will have the option to do </w:t>
      </w:r>
      <w:r w:rsidR="001607B8">
        <w:rPr>
          <w:sz w:val="20"/>
          <w:u w:val="single"/>
        </w:rPr>
        <w:t>one</w:t>
      </w:r>
      <w:r w:rsidR="001607B8">
        <w:rPr>
          <w:sz w:val="20"/>
        </w:rPr>
        <w:t xml:space="preserve"> of the following: a 5-page (minimum) term paper that can either be a revision of the 3-page paper or a new paper on a different topic, or a group presentation </w:t>
      </w:r>
      <w:r w:rsidR="00120F9F">
        <w:rPr>
          <w:sz w:val="20"/>
        </w:rPr>
        <w:t xml:space="preserve">(15-20 minutes ea.) </w:t>
      </w:r>
      <w:r w:rsidR="00C76D71">
        <w:rPr>
          <w:sz w:val="20"/>
        </w:rPr>
        <w:t>that appl</w:t>
      </w:r>
      <w:r w:rsidR="001607B8">
        <w:rPr>
          <w:sz w:val="20"/>
        </w:rPr>
        <w:t>ies a</w:t>
      </w:r>
      <w:r w:rsidR="00C76D71">
        <w:rPr>
          <w:sz w:val="20"/>
        </w:rPr>
        <w:t xml:space="preserve"> key </w:t>
      </w:r>
      <w:r w:rsidR="001607B8">
        <w:rPr>
          <w:sz w:val="20"/>
        </w:rPr>
        <w:t xml:space="preserve">theoretical </w:t>
      </w:r>
      <w:r w:rsidR="00C76D71">
        <w:rPr>
          <w:sz w:val="20"/>
        </w:rPr>
        <w:t>concept to</w:t>
      </w:r>
      <w:r w:rsidR="001607B8">
        <w:rPr>
          <w:sz w:val="20"/>
        </w:rPr>
        <w:t xml:space="preserve"> a</w:t>
      </w:r>
      <w:r w:rsidR="00C76D71">
        <w:rPr>
          <w:sz w:val="20"/>
        </w:rPr>
        <w:t xml:space="preserve"> specif</w:t>
      </w:r>
      <w:r w:rsidR="001607B8">
        <w:rPr>
          <w:sz w:val="20"/>
        </w:rPr>
        <w:t>ic situation. For the group presentation option, e</w:t>
      </w:r>
      <w:r w:rsidR="00C76D71">
        <w:rPr>
          <w:sz w:val="20"/>
        </w:rPr>
        <w:t>ach group member must turn in an individual written report (~</w:t>
      </w:r>
      <w:r w:rsidR="00120F9F">
        <w:rPr>
          <w:sz w:val="20"/>
        </w:rPr>
        <w:t>1page)</w:t>
      </w:r>
      <w:r w:rsidR="00C76D71">
        <w:rPr>
          <w:sz w:val="20"/>
        </w:rPr>
        <w:t xml:space="preserve"> in addition to the in-class presentation</w:t>
      </w:r>
      <w:r w:rsidR="00120F9F">
        <w:rPr>
          <w:sz w:val="20"/>
        </w:rPr>
        <w:t xml:space="preserve">. </w:t>
      </w:r>
      <w:r w:rsidR="00531FBE">
        <w:rPr>
          <w:sz w:val="20"/>
        </w:rPr>
        <w:t xml:space="preserve">The </w:t>
      </w:r>
      <w:r w:rsidR="001607B8">
        <w:rPr>
          <w:sz w:val="20"/>
        </w:rPr>
        <w:t>a</w:t>
      </w:r>
      <w:r w:rsidR="00531FBE">
        <w:rPr>
          <w:sz w:val="20"/>
        </w:rPr>
        <w:t xml:space="preserve">nnotated </w:t>
      </w:r>
      <w:r w:rsidR="001607B8">
        <w:rPr>
          <w:sz w:val="20"/>
        </w:rPr>
        <w:t>bi</w:t>
      </w:r>
      <w:r w:rsidR="00531FBE">
        <w:rPr>
          <w:sz w:val="20"/>
        </w:rPr>
        <w:t xml:space="preserve">bliographies are designed to provide resources for you to draw upon </w:t>
      </w:r>
      <w:r w:rsidR="00120F9F">
        <w:rPr>
          <w:sz w:val="20"/>
        </w:rPr>
        <w:t>for you</w:t>
      </w:r>
      <w:r w:rsidR="00E67A6D">
        <w:rPr>
          <w:sz w:val="20"/>
        </w:rPr>
        <w:t>r</w:t>
      </w:r>
      <w:r w:rsidR="00120F9F">
        <w:rPr>
          <w:sz w:val="20"/>
        </w:rPr>
        <w:t xml:space="preserve"> presentations / term papers.</w:t>
      </w:r>
      <w:r w:rsidR="00E67A6D">
        <w:rPr>
          <w:sz w:val="20"/>
        </w:rPr>
        <w:t xml:space="preserve"> Presentations will be spread out over the last three weeks of class and the final exam period.</w:t>
      </w:r>
    </w:p>
    <w:p w14:paraId="5E2AB3B5" w14:textId="77777777" w:rsidR="000C04BC" w:rsidRDefault="000C04BC" w:rsidP="00F22FFE">
      <w:pPr>
        <w:tabs>
          <w:tab w:val="left" w:pos="720"/>
        </w:tabs>
        <w:ind w:left="900" w:hanging="180"/>
        <w:rPr>
          <w:sz w:val="20"/>
        </w:rPr>
      </w:pPr>
    </w:p>
    <w:p w14:paraId="273D09A9" w14:textId="77777777" w:rsidR="005C3BBE" w:rsidRDefault="009F690C" w:rsidP="00531FBE">
      <w:pPr>
        <w:tabs>
          <w:tab w:val="left" w:pos="720"/>
        </w:tabs>
        <w:ind w:left="900" w:hanging="180"/>
        <w:rPr>
          <w:sz w:val="20"/>
        </w:rPr>
      </w:pPr>
      <w:r w:rsidRPr="00EC0CE8">
        <w:rPr>
          <w:sz w:val="20"/>
        </w:rPr>
        <w:t>●</w:t>
      </w:r>
      <w:r>
        <w:rPr>
          <w:sz w:val="20"/>
        </w:rPr>
        <w:t xml:space="preserve"> </w:t>
      </w:r>
      <w:r>
        <w:rPr>
          <w:i/>
          <w:sz w:val="20"/>
        </w:rPr>
        <w:t>Participation</w:t>
      </w:r>
      <w:r>
        <w:rPr>
          <w:sz w:val="20"/>
        </w:rPr>
        <w:t>:  You are expected to attend class regularly and make constructive contributions to class discussions.</w:t>
      </w:r>
      <w:r w:rsidR="009652E7" w:rsidRPr="009652E7">
        <w:rPr>
          <w:sz w:val="20"/>
        </w:rPr>
        <w:t xml:space="preserve"> </w:t>
      </w:r>
      <w:r w:rsidR="009652E7" w:rsidRPr="00EC0CE8">
        <w:rPr>
          <w:sz w:val="20"/>
        </w:rPr>
        <w:t>Missing class will make it difficult for you and your classmates to benefit from the w</w:t>
      </w:r>
      <w:r w:rsidR="009652E7">
        <w:rPr>
          <w:sz w:val="20"/>
        </w:rPr>
        <w:t xml:space="preserve">ork we will be doing in class. </w:t>
      </w:r>
      <w:r w:rsidR="009652E7" w:rsidRPr="00EC0CE8">
        <w:rPr>
          <w:sz w:val="20"/>
        </w:rPr>
        <w:t xml:space="preserve">It is your responsibility to obtain a copy of the assignments </w:t>
      </w:r>
      <w:r w:rsidR="00D73EB7">
        <w:rPr>
          <w:sz w:val="20"/>
        </w:rPr>
        <w:t xml:space="preserve">or handouts </w:t>
      </w:r>
      <w:r w:rsidR="009652E7" w:rsidRPr="00EC0CE8">
        <w:rPr>
          <w:sz w:val="20"/>
        </w:rPr>
        <w:t>if you are unable to attend class</w:t>
      </w:r>
      <w:r w:rsidR="009652E7">
        <w:rPr>
          <w:sz w:val="20"/>
        </w:rPr>
        <w:t xml:space="preserve">. </w:t>
      </w:r>
      <w:r w:rsidR="00531FBE">
        <w:rPr>
          <w:sz w:val="20"/>
        </w:rPr>
        <w:t>You are expected to read all assigned readings before class.</w:t>
      </w:r>
    </w:p>
    <w:p w14:paraId="6BA8693D" w14:textId="77777777" w:rsidR="009F690C" w:rsidRPr="00EC0CE8" w:rsidRDefault="009F690C" w:rsidP="00F22FFE">
      <w:pPr>
        <w:tabs>
          <w:tab w:val="left" w:pos="720"/>
        </w:tabs>
        <w:rPr>
          <w:sz w:val="20"/>
        </w:rPr>
      </w:pPr>
    </w:p>
    <w:p w14:paraId="36DA48FD" w14:textId="77777777" w:rsidR="009F690C" w:rsidRPr="00EC0CE8" w:rsidRDefault="009F690C" w:rsidP="00F22FFE">
      <w:pPr>
        <w:rPr>
          <w:sz w:val="20"/>
        </w:rPr>
      </w:pPr>
      <w:r w:rsidRPr="00EC0CE8">
        <w:rPr>
          <w:sz w:val="20"/>
        </w:rPr>
        <w:t>The final grade will be computed as follows:</w:t>
      </w:r>
    </w:p>
    <w:p w14:paraId="6F2EE740" w14:textId="77777777" w:rsidR="009F690C" w:rsidRDefault="009F690C" w:rsidP="009F690C">
      <w:pPr>
        <w:ind w:right="-720"/>
        <w:rPr>
          <w:sz w:val="20"/>
        </w:rPr>
      </w:pPr>
    </w:p>
    <w:tbl>
      <w:tblPr>
        <w:tblW w:w="0" w:type="auto"/>
        <w:tblInd w:w="2358" w:type="dxa"/>
        <w:tblLook w:val="0000" w:firstRow="0" w:lastRow="0" w:firstColumn="0" w:lastColumn="0" w:noHBand="0" w:noVBand="0"/>
      </w:tblPr>
      <w:tblGrid>
        <w:gridCol w:w="1440"/>
        <w:gridCol w:w="3150"/>
        <w:gridCol w:w="990"/>
      </w:tblGrid>
      <w:tr w:rsidR="009F690C" w14:paraId="596503BE" w14:textId="77777777" w:rsidTr="00531FBE">
        <w:tc>
          <w:tcPr>
            <w:tcW w:w="1440" w:type="dxa"/>
          </w:tcPr>
          <w:p w14:paraId="756A7E2E" w14:textId="77777777" w:rsidR="009F690C" w:rsidRDefault="009F690C" w:rsidP="009F690C">
            <w:pPr>
              <w:ind w:right="-720"/>
              <w:rPr>
                <w:sz w:val="20"/>
                <w:lang w:val="fr-FR"/>
              </w:rPr>
            </w:pPr>
            <w:r>
              <w:rPr>
                <w:sz w:val="20"/>
                <w:lang w:val="fr-FR"/>
              </w:rPr>
              <w:t>Final Grade:</w:t>
            </w:r>
          </w:p>
        </w:tc>
        <w:tc>
          <w:tcPr>
            <w:tcW w:w="3150" w:type="dxa"/>
          </w:tcPr>
          <w:p w14:paraId="11779556" w14:textId="77777777" w:rsidR="00891DA1" w:rsidRDefault="00891DA1" w:rsidP="00BB2C8F">
            <w:pPr>
              <w:ind w:right="-720"/>
              <w:rPr>
                <w:sz w:val="20"/>
              </w:rPr>
            </w:pPr>
            <w:r>
              <w:rPr>
                <w:sz w:val="20"/>
              </w:rPr>
              <w:t>Quizzes (7)</w:t>
            </w:r>
          </w:p>
          <w:p w14:paraId="33A8CA00" w14:textId="77777777" w:rsidR="009F690C" w:rsidRDefault="00120F9F" w:rsidP="00BB2C8F">
            <w:pPr>
              <w:ind w:right="-720"/>
              <w:rPr>
                <w:sz w:val="20"/>
                <w:lang w:val="fr-FR"/>
              </w:rPr>
            </w:pPr>
            <w:r>
              <w:rPr>
                <w:sz w:val="20"/>
              </w:rPr>
              <w:t>Exams</w:t>
            </w:r>
            <w:r w:rsidR="009F690C">
              <w:rPr>
                <w:sz w:val="20"/>
              </w:rPr>
              <w:t xml:space="preserve"> (</w:t>
            </w:r>
            <w:r w:rsidR="00BB2C8F">
              <w:rPr>
                <w:sz w:val="20"/>
              </w:rPr>
              <w:t>3</w:t>
            </w:r>
            <w:r w:rsidR="009F690C">
              <w:rPr>
                <w:sz w:val="20"/>
              </w:rPr>
              <w:t>)</w:t>
            </w:r>
          </w:p>
        </w:tc>
        <w:tc>
          <w:tcPr>
            <w:tcW w:w="990" w:type="dxa"/>
          </w:tcPr>
          <w:p w14:paraId="6D5A3FF5" w14:textId="77777777" w:rsidR="00891DA1" w:rsidRDefault="00CD4D93" w:rsidP="00120F9F">
            <w:pPr>
              <w:ind w:right="-720"/>
              <w:rPr>
                <w:sz w:val="20"/>
                <w:lang w:val="fr-FR"/>
              </w:rPr>
            </w:pPr>
            <w:r>
              <w:rPr>
                <w:sz w:val="20"/>
                <w:lang w:val="fr-FR"/>
              </w:rPr>
              <w:t xml:space="preserve">  </w:t>
            </w:r>
            <w:r w:rsidR="00891DA1">
              <w:rPr>
                <w:sz w:val="20"/>
                <w:lang w:val="fr-FR"/>
              </w:rPr>
              <w:t>15%</w:t>
            </w:r>
          </w:p>
          <w:p w14:paraId="3A5491AA" w14:textId="77777777" w:rsidR="009F690C" w:rsidRDefault="00891DA1" w:rsidP="00891DA1">
            <w:pPr>
              <w:ind w:right="-720"/>
              <w:rPr>
                <w:sz w:val="20"/>
                <w:lang w:val="fr-FR"/>
              </w:rPr>
            </w:pPr>
            <w:r>
              <w:rPr>
                <w:sz w:val="20"/>
                <w:lang w:val="fr-FR"/>
              </w:rPr>
              <w:t xml:space="preserve">  3</w:t>
            </w:r>
            <w:r w:rsidR="00531FBE">
              <w:rPr>
                <w:sz w:val="20"/>
                <w:lang w:val="fr-FR"/>
              </w:rPr>
              <w:t>0</w:t>
            </w:r>
            <w:r w:rsidR="009F690C">
              <w:rPr>
                <w:sz w:val="20"/>
                <w:lang w:val="fr-FR"/>
              </w:rPr>
              <w:t>%</w:t>
            </w:r>
          </w:p>
        </w:tc>
      </w:tr>
      <w:tr w:rsidR="003A041E" w14:paraId="1A82D007" w14:textId="77777777" w:rsidTr="00531FBE">
        <w:tc>
          <w:tcPr>
            <w:tcW w:w="1440" w:type="dxa"/>
          </w:tcPr>
          <w:p w14:paraId="134D79D3" w14:textId="77777777" w:rsidR="003A041E" w:rsidRDefault="003A041E" w:rsidP="009F690C">
            <w:pPr>
              <w:ind w:right="-720"/>
              <w:rPr>
                <w:sz w:val="20"/>
                <w:lang w:val="fr-FR"/>
              </w:rPr>
            </w:pPr>
          </w:p>
        </w:tc>
        <w:tc>
          <w:tcPr>
            <w:tcW w:w="3150" w:type="dxa"/>
          </w:tcPr>
          <w:p w14:paraId="1E47596A" w14:textId="77777777" w:rsidR="00531FBE" w:rsidRDefault="00531FBE" w:rsidP="005F44D1">
            <w:pPr>
              <w:ind w:right="-720"/>
              <w:rPr>
                <w:sz w:val="20"/>
              </w:rPr>
            </w:pPr>
            <w:r>
              <w:rPr>
                <w:sz w:val="20"/>
              </w:rPr>
              <w:t>Annotated Bibliography</w:t>
            </w:r>
          </w:p>
          <w:p w14:paraId="323DEF1B" w14:textId="77777777" w:rsidR="00891DA1" w:rsidRDefault="00891DA1" w:rsidP="00120F9F">
            <w:pPr>
              <w:ind w:right="-720"/>
              <w:rPr>
                <w:sz w:val="20"/>
              </w:rPr>
            </w:pPr>
            <w:r>
              <w:rPr>
                <w:sz w:val="20"/>
              </w:rPr>
              <w:t>Paper</w:t>
            </w:r>
          </w:p>
          <w:p w14:paraId="0D0AB01C" w14:textId="77777777" w:rsidR="003A041E" w:rsidRDefault="00120F9F" w:rsidP="00120F9F">
            <w:pPr>
              <w:ind w:right="-720"/>
              <w:rPr>
                <w:sz w:val="20"/>
              </w:rPr>
            </w:pPr>
            <w:r>
              <w:rPr>
                <w:sz w:val="20"/>
              </w:rPr>
              <w:t>Group presentation /</w:t>
            </w:r>
            <w:r w:rsidR="00531FBE">
              <w:rPr>
                <w:sz w:val="20"/>
              </w:rPr>
              <w:t>Term paper</w:t>
            </w:r>
          </w:p>
        </w:tc>
        <w:tc>
          <w:tcPr>
            <w:tcW w:w="990" w:type="dxa"/>
          </w:tcPr>
          <w:p w14:paraId="6E12D8B8" w14:textId="77777777" w:rsidR="00531FBE" w:rsidRDefault="00531FBE" w:rsidP="003A041E">
            <w:pPr>
              <w:ind w:right="-720"/>
              <w:rPr>
                <w:sz w:val="20"/>
                <w:lang w:val="fr-FR"/>
              </w:rPr>
            </w:pPr>
            <w:r>
              <w:rPr>
                <w:sz w:val="20"/>
                <w:lang w:val="fr-FR"/>
              </w:rPr>
              <w:t xml:space="preserve">  1</w:t>
            </w:r>
            <w:r w:rsidR="00891DA1">
              <w:rPr>
                <w:sz w:val="20"/>
                <w:lang w:val="fr-FR"/>
              </w:rPr>
              <w:t>0</w:t>
            </w:r>
            <w:r>
              <w:rPr>
                <w:sz w:val="20"/>
                <w:lang w:val="fr-FR"/>
              </w:rPr>
              <w:t>%</w:t>
            </w:r>
          </w:p>
          <w:p w14:paraId="6410EDAC" w14:textId="77777777" w:rsidR="003A041E" w:rsidRDefault="00503BE7" w:rsidP="00120F9F">
            <w:pPr>
              <w:ind w:right="-720"/>
              <w:rPr>
                <w:sz w:val="20"/>
                <w:lang w:val="fr-FR"/>
              </w:rPr>
            </w:pPr>
            <w:r>
              <w:rPr>
                <w:sz w:val="20"/>
                <w:lang w:val="fr-FR"/>
              </w:rPr>
              <w:t xml:space="preserve">  </w:t>
            </w:r>
            <w:r w:rsidR="00120F9F">
              <w:rPr>
                <w:sz w:val="20"/>
                <w:lang w:val="fr-FR"/>
              </w:rPr>
              <w:t>1</w:t>
            </w:r>
            <w:r w:rsidR="00891DA1">
              <w:rPr>
                <w:sz w:val="20"/>
                <w:lang w:val="fr-FR"/>
              </w:rPr>
              <w:t>5</w:t>
            </w:r>
            <w:r w:rsidR="003A041E">
              <w:rPr>
                <w:sz w:val="20"/>
                <w:lang w:val="fr-FR"/>
              </w:rPr>
              <w:t>%</w:t>
            </w:r>
          </w:p>
          <w:p w14:paraId="787ACFCC" w14:textId="77777777" w:rsidR="00891DA1" w:rsidRDefault="00891DA1" w:rsidP="00891DA1">
            <w:pPr>
              <w:ind w:right="-720"/>
              <w:rPr>
                <w:sz w:val="20"/>
                <w:lang w:val="fr-FR"/>
              </w:rPr>
            </w:pPr>
            <w:r>
              <w:rPr>
                <w:sz w:val="20"/>
                <w:lang w:val="fr-FR"/>
              </w:rPr>
              <w:t xml:space="preserve">  20%</w:t>
            </w:r>
          </w:p>
        </w:tc>
      </w:tr>
      <w:tr w:rsidR="009F690C" w14:paraId="6EEB832E" w14:textId="77777777" w:rsidTr="00531FBE">
        <w:tc>
          <w:tcPr>
            <w:tcW w:w="1440" w:type="dxa"/>
          </w:tcPr>
          <w:p w14:paraId="27736D64" w14:textId="77777777" w:rsidR="009F690C" w:rsidRDefault="009F690C" w:rsidP="009F690C">
            <w:pPr>
              <w:ind w:right="-720"/>
              <w:rPr>
                <w:sz w:val="20"/>
                <w:lang w:val="fr-FR"/>
              </w:rPr>
            </w:pPr>
          </w:p>
        </w:tc>
        <w:tc>
          <w:tcPr>
            <w:tcW w:w="3150" w:type="dxa"/>
          </w:tcPr>
          <w:p w14:paraId="12386ECC" w14:textId="77777777" w:rsidR="009F690C" w:rsidRPr="00061885" w:rsidRDefault="00CD4D93" w:rsidP="00291C3E">
            <w:pPr>
              <w:ind w:right="-720"/>
              <w:rPr>
                <w:sz w:val="20"/>
                <w:lang w:val="fr-FR"/>
              </w:rPr>
            </w:pPr>
            <w:r>
              <w:rPr>
                <w:sz w:val="20"/>
              </w:rPr>
              <w:t>Participation</w:t>
            </w:r>
          </w:p>
        </w:tc>
        <w:tc>
          <w:tcPr>
            <w:tcW w:w="990" w:type="dxa"/>
            <w:tcBorders>
              <w:bottom w:val="single" w:sz="4" w:space="0" w:color="auto"/>
            </w:tcBorders>
          </w:tcPr>
          <w:p w14:paraId="19FF36F1" w14:textId="77777777" w:rsidR="009F690C" w:rsidRDefault="009F690C" w:rsidP="003A041E">
            <w:pPr>
              <w:ind w:right="-720"/>
              <w:rPr>
                <w:sz w:val="20"/>
                <w:lang w:val="fr-FR"/>
              </w:rPr>
            </w:pPr>
            <w:r>
              <w:rPr>
                <w:sz w:val="20"/>
                <w:lang w:val="fr-FR"/>
              </w:rPr>
              <w:t xml:space="preserve">  </w:t>
            </w:r>
            <w:r w:rsidR="003A041E">
              <w:rPr>
                <w:sz w:val="20"/>
                <w:lang w:val="fr-FR"/>
              </w:rPr>
              <w:t>10%</w:t>
            </w:r>
          </w:p>
        </w:tc>
      </w:tr>
      <w:tr w:rsidR="009F690C" w14:paraId="59DE7C90" w14:textId="77777777" w:rsidTr="00531FBE">
        <w:tc>
          <w:tcPr>
            <w:tcW w:w="1440" w:type="dxa"/>
          </w:tcPr>
          <w:p w14:paraId="5C146E6D" w14:textId="77777777" w:rsidR="009F690C" w:rsidRDefault="009F690C" w:rsidP="009F690C">
            <w:pPr>
              <w:ind w:right="-720"/>
              <w:rPr>
                <w:sz w:val="20"/>
                <w:lang w:val="fr-FR"/>
              </w:rPr>
            </w:pPr>
          </w:p>
        </w:tc>
        <w:tc>
          <w:tcPr>
            <w:tcW w:w="3150" w:type="dxa"/>
          </w:tcPr>
          <w:p w14:paraId="16DD2909" w14:textId="77777777" w:rsidR="009F690C" w:rsidRDefault="009F690C" w:rsidP="009F690C">
            <w:pPr>
              <w:ind w:right="-720"/>
              <w:rPr>
                <w:sz w:val="20"/>
                <w:lang w:val="fr-FR"/>
              </w:rPr>
            </w:pPr>
          </w:p>
        </w:tc>
        <w:tc>
          <w:tcPr>
            <w:tcW w:w="990" w:type="dxa"/>
            <w:tcBorders>
              <w:top w:val="single" w:sz="4" w:space="0" w:color="auto"/>
            </w:tcBorders>
          </w:tcPr>
          <w:p w14:paraId="3D7C0527" w14:textId="77777777" w:rsidR="009F690C" w:rsidRDefault="009F690C" w:rsidP="009F690C">
            <w:pPr>
              <w:ind w:right="-720"/>
              <w:rPr>
                <w:sz w:val="20"/>
                <w:lang w:val="fr-FR"/>
              </w:rPr>
            </w:pPr>
            <w:r>
              <w:rPr>
                <w:sz w:val="20"/>
                <w:lang w:val="fr-FR"/>
              </w:rPr>
              <w:t>100%</w:t>
            </w:r>
          </w:p>
        </w:tc>
      </w:tr>
    </w:tbl>
    <w:p w14:paraId="475D8085" w14:textId="77777777" w:rsidR="009F690C" w:rsidRPr="00851FAD" w:rsidRDefault="009F690C" w:rsidP="00851FAD">
      <w:pPr>
        <w:jc w:val="center"/>
        <w:rPr>
          <w:sz w:val="20"/>
        </w:rPr>
      </w:pPr>
      <w:r>
        <w:br w:type="page"/>
      </w:r>
      <w:r w:rsidRPr="00851FAD">
        <w:rPr>
          <w:sz w:val="20"/>
        </w:rPr>
        <w:t>Semester Calendar</w:t>
      </w:r>
    </w:p>
    <w:p w14:paraId="691850D8" w14:textId="77777777" w:rsidR="009F690C" w:rsidRDefault="009F690C" w:rsidP="009F690C">
      <w:pPr>
        <w:jc w:val="center"/>
        <w:rPr>
          <w:sz w:val="20"/>
        </w:rPr>
      </w:pPr>
      <w:r>
        <w:rPr>
          <w:sz w:val="20"/>
        </w:rPr>
        <w:t>(exams</w:t>
      </w:r>
      <w:r w:rsidR="00651CDD">
        <w:rPr>
          <w:sz w:val="20"/>
        </w:rPr>
        <w:t xml:space="preserve"> and </w:t>
      </w:r>
      <w:r>
        <w:rPr>
          <w:sz w:val="20"/>
        </w:rPr>
        <w:t xml:space="preserve">in </w:t>
      </w:r>
      <w:r>
        <w:rPr>
          <w:b/>
          <w:bCs/>
          <w:sz w:val="20"/>
        </w:rPr>
        <w:t>bold</w:t>
      </w:r>
      <w:r>
        <w:rPr>
          <w:bCs/>
          <w:sz w:val="20"/>
        </w:rPr>
        <w:t>, readings in brackets</w:t>
      </w:r>
      <w:r>
        <w:rPr>
          <w:sz w:val="20"/>
        </w:rPr>
        <w:t>)</w:t>
      </w:r>
    </w:p>
    <w:p w14:paraId="64E26933" w14:textId="77777777" w:rsidR="00851FAD" w:rsidRDefault="00851FAD" w:rsidP="009F690C">
      <w:pPr>
        <w:jc w:val="center"/>
        <w:rPr>
          <w:sz w:val="20"/>
        </w:rPr>
      </w:pPr>
    </w:p>
    <w:tbl>
      <w:tblPr>
        <w:tblStyle w:val="TableGrid"/>
        <w:tblW w:w="0" w:type="auto"/>
        <w:tblLook w:val="04A0" w:firstRow="1" w:lastRow="0" w:firstColumn="1" w:lastColumn="0" w:noHBand="0" w:noVBand="1"/>
      </w:tblPr>
      <w:tblGrid>
        <w:gridCol w:w="5058"/>
        <w:gridCol w:w="4518"/>
      </w:tblGrid>
      <w:tr w:rsidR="00744FDA" w14:paraId="0C10E629" w14:textId="77777777" w:rsidTr="00744FDA">
        <w:tc>
          <w:tcPr>
            <w:tcW w:w="5058" w:type="dxa"/>
          </w:tcPr>
          <w:p w14:paraId="5CEAB798"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Sept.  6—Course Introduction</w:t>
            </w:r>
          </w:p>
        </w:tc>
        <w:tc>
          <w:tcPr>
            <w:tcW w:w="4518" w:type="dxa"/>
          </w:tcPr>
          <w:p w14:paraId="33923BE7" w14:textId="77777777" w:rsidR="00744FDA" w:rsidRPr="00744FDA" w:rsidRDefault="00744FDA" w:rsidP="00744FDA">
            <w:pPr>
              <w:rPr>
                <w:rFonts w:ascii="Times New Roman" w:hAnsi="Times New Roman" w:cs="Times New Roman"/>
                <w:i/>
                <w:sz w:val="20"/>
                <w:szCs w:val="20"/>
              </w:rPr>
            </w:pPr>
            <w:r w:rsidRPr="00744FDA">
              <w:rPr>
                <w:rFonts w:ascii="Times New Roman" w:hAnsi="Times New Roman" w:cs="Times New Roman"/>
                <w:i/>
                <w:sz w:val="20"/>
                <w:szCs w:val="20"/>
              </w:rPr>
              <w:t>Means of persuasion</w:t>
            </w:r>
          </w:p>
        </w:tc>
      </w:tr>
      <w:tr w:rsidR="00744FDA" w14:paraId="2FAF492D" w14:textId="77777777" w:rsidTr="00744FDA">
        <w:tc>
          <w:tcPr>
            <w:tcW w:w="5058" w:type="dxa"/>
          </w:tcPr>
          <w:p w14:paraId="7F5A732E"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 xml:space="preserve">Sept.  8—The Rhetorical Situation [Bitzer;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10, 230-32]</w:t>
            </w:r>
          </w:p>
          <w:p w14:paraId="4C01A612" w14:textId="77777777" w:rsidR="00744FDA" w:rsidRPr="00744FDA" w:rsidRDefault="00744FDA" w:rsidP="00744FDA">
            <w:pPr>
              <w:tabs>
                <w:tab w:val="left" w:pos="4484"/>
              </w:tabs>
              <w:ind w:left="810" w:hanging="810"/>
              <w:rPr>
                <w:rFonts w:ascii="Times New Roman" w:hAnsi="Times New Roman" w:cs="Times New Roman"/>
                <w:sz w:val="20"/>
                <w:szCs w:val="20"/>
              </w:rPr>
            </w:pPr>
            <w:r w:rsidRPr="00744FDA">
              <w:rPr>
                <w:rFonts w:ascii="Times New Roman" w:hAnsi="Times New Roman" w:cs="Times New Roman"/>
                <w:sz w:val="20"/>
                <w:szCs w:val="20"/>
                <w:lang w:val="es-ES_tradnl"/>
              </w:rPr>
              <w:t>Sept.13—</w:t>
            </w:r>
            <w:r w:rsidRPr="00744FDA">
              <w:rPr>
                <w:rFonts w:ascii="Times New Roman" w:hAnsi="Times New Roman" w:cs="Times New Roman"/>
                <w:sz w:val="20"/>
                <w:szCs w:val="20"/>
              </w:rPr>
              <w:t xml:space="preserve">Rhetoric and Dialectic [Aristotle I;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4] </w:t>
            </w:r>
          </w:p>
        </w:tc>
        <w:tc>
          <w:tcPr>
            <w:tcW w:w="4518" w:type="dxa"/>
          </w:tcPr>
          <w:p w14:paraId="764CCBD7"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i/>
                <w:sz w:val="20"/>
                <w:szCs w:val="20"/>
              </w:rPr>
              <w:t>Kairos</w:t>
            </w:r>
            <w:r w:rsidRPr="00744FDA">
              <w:rPr>
                <w:rFonts w:ascii="Times New Roman" w:hAnsi="Times New Roman" w:cs="Times New Roman"/>
                <w:sz w:val="20"/>
                <w:szCs w:val="20"/>
              </w:rPr>
              <w:t xml:space="preserve">: seizing the opportunity </w:t>
            </w:r>
          </w:p>
          <w:p w14:paraId="7B34E5FF" w14:textId="77777777" w:rsidR="00744FDA" w:rsidRPr="00744FDA" w:rsidRDefault="00744FDA" w:rsidP="00744FDA">
            <w:pPr>
              <w:jc w:val="right"/>
              <w:rPr>
                <w:rFonts w:ascii="Times New Roman" w:hAnsi="Times New Roman" w:cs="Times New Roman"/>
                <w:sz w:val="20"/>
                <w:szCs w:val="20"/>
              </w:rPr>
            </w:pPr>
          </w:p>
          <w:p w14:paraId="3768613F"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 xml:space="preserve">“This is </w:t>
            </w:r>
            <w:r w:rsidRPr="00744FDA">
              <w:rPr>
                <w:rFonts w:ascii="Times New Roman" w:hAnsi="Times New Roman" w:cs="Times New Roman"/>
                <w:i/>
                <w:sz w:val="20"/>
                <w:szCs w:val="20"/>
              </w:rPr>
              <w:t>your</w:t>
            </w:r>
            <w:r w:rsidRPr="00744FDA">
              <w:rPr>
                <w:rFonts w:ascii="Times New Roman" w:hAnsi="Times New Roman" w:cs="Times New Roman"/>
                <w:sz w:val="20"/>
                <w:szCs w:val="20"/>
              </w:rPr>
              <w:t xml:space="preserve"> time. Go out and take it.”</w:t>
            </w:r>
          </w:p>
          <w:p w14:paraId="3A67803C" w14:textId="77777777" w:rsidR="00744FDA" w:rsidRPr="00744FDA" w:rsidRDefault="00744FDA" w:rsidP="00744FDA">
            <w:pPr>
              <w:jc w:val="right"/>
              <w:rPr>
                <w:rFonts w:ascii="Times New Roman" w:hAnsi="Times New Roman" w:cs="Times New Roman"/>
                <w:sz w:val="20"/>
                <w:szCs w:val="20"/>
              </w:rPr>
            </w:pPr>
          </w:p>
        </w:tc>
      </w:tr>
      <w:tr w:rsidR="00744FDA" w14:paraId="4A164566" w14:textId="77777777" w:rsidTr="00744FDA">
        <w:tc>
          <w:tcPr>
            <w:tcW w:w="5058" w:type="dxa"/>
          </w:tcPr>
          <w:p w14:paraId="729712D8"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Sept.15—Rhetoric vs. Sophistry [Gorgias; ch.2-3; Aristotle, on ethos]</w:t>
            </w:r>
          </w:p>
          <w:p w14:paraId="28BADDF5"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Sept.20—</w:t>
            </w:r>
            <w:r w:rsidRPr="00744FDA">
              <w:rPr>
                <w:rFonts w:ascii="Times New Roman" w:hAnsi="Times New Roman" w:cs="Times New Roman"/>
                <w:sz w:val="20"/>
                <w:szCs w:val="20"/>
                <w:lang w:val="es-ES_tradnl"/>
              </w:rPr>
              <w:t xml:space="preserve">Plato, </w:t>
            </w:r>
            <w:r w:rsidRPr="00744FDA">
              <w:rPr>
                <w:rFonts w:ascii="Times New Roman" w:hAnsi="Times New Roman" w:cs="Times New Roman"/>
                <w:i/>
                <w:sz w:val="20"/>
                <w:szCs w:val="20"/>
              </w:rPr>
              <w:t xml:space="preserve">Phaedrus, </w:t>
            </w:r>
            <w:r w:rsidRPr="00744FDA">
              <w:rPr>
                <w:rFonts w:ascii="Times New Roman" w:hAnsi="Times New Roman" w:cs="Times New Roman"/>
                <w:sz w:val="20"/>
                <w:szCs w:val="20"/>
              </w:rPr>
              <w:t>part 1</w:t>
            </w:r>
          </w:p>
          <w:p w14:paraId="23E1D2A7"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 xml:space="preserve">Sept.22— Plato, </w:t>
            </w:r>
            <w:r w:rsidRPr="00744FDA">
              <w:rPr>
                <w:rFonts w:ascii="Times New Roman" w:hAnsi="Times New Roman" w:cs="Times New Roman"/>
                <w:i/>
                <w:sz w:val="20"/>
                <w:szCs w:val="20"/>
              </w:rPr>
              <w:t>Phaedrus</w:t>
            </w:r>
            <w:r w:rsidRPr="00744FDA">
              <w:rPr>
                <w:rFonts w:ascii="Times New Roman" w:hAnsi="Times New Roman" w:cs="Times New Roman"/>
                <w:sz w:val="20"/>
                <w:szCs w:val="20"/>
              </w:rPr>
              <w:t>, part 2</w:t>
            </w:r>
          </w:p>
          <w:p w14:paraId="295B118F" w14:textId="77777777" w:rsidR="00744FDA" w:rsidRPr="00744FDA" w:rsidRDefault="00744FDA" w:rsidP="00744FDA">
            <w:pPr>
              <w:ind w:left="810" w:hanging="810"/>
              <w:rPr>
                <w:rFonts w:ascii="Times New Roman" w:hAnsi="Times New Roman" w:cs="Times New Roman"/>
                <w:sz w:val="20"/>
                <w:szCs w:val="20"/>
              </w:rPr>
            </w:pPr>
          </w:p>
        </w:tc>
        <w:tc>
          <w:tcPr>
            <w:tcW w:w="4518" w:type="dxa"/>
          </w:tcPr>
          <w:p w14:paraId="25BD59F7" w14:textId="77777777" w:rsidR="00744FDA" w:rsidRPr="00744FDA" w:rsidRDefault="00744FDA" w:rsidP="00744FDA">
            <w:pPr>
              <w:tabs>
                <w:tab w:val="left" w:pos="1200"/>
              </w:tabs>
              <w:rPr>
                <w:rFonts w:ascii="Times New Roman" w:hAnsi="Times New Roman" w:cs="Times New Roman"/>
                <w:sz w:val="20"/>
                <w:szCs w:val="20"/>
              </w:rPr>
            </w:pPr>
            <w:r w:rsidRPr="00744FDA">
              <w:rPr>
                <w:rFonts w:ascii="Times New Roman" w:hAnsi="Times New Roman" w:cs="Times New Roman"/>
                <w:i/>
                <w:sz w:val="20"/>
                <w:szCs w:val="20"/>
              </w:rPr>
              <w:t>Ethos:</w:t>
            </w:r>
            <w:r w:rsidRPr="00744FDA">
              <w:rPr>
                <w:rFonts w:ascii="Times New Roman" w:hAnsi="Times New Roman" w:cs="Times New Roman"/>
                <w:sz w:val="20"/>
                <w:szCs w:val="20"/>
              </w:rPr>
              <w:t xml:space="preserve"> demonstrating character </w:t>
            </w:r>
          </w:p>
          <w:p w14:paraId="6C31295A" w14:textId="77777777" w:rsidR="00744FDA" w:rsidRPr="00744FDA" w:rsidRDefault="00744FDA" w:rsidP="00744FDA">
            <w:pPr>
              <w:tabs>
                <w:tab w:val="left" w:pos="1200"/>
              </w:tabs>
              <w:jc w:val="right"/>
              <w:rPr>
                <w:rFonts w:ascii="Times New Roman" w:hAnsi="Times New Roman" w:cs="Times New Roman"/>
                <w:sz w:val="20"/>
                <w:szCs w:val="20"/>
              </w:rPr>
            </w:pPr>
          </w:p>
          <w:p w14:paraId="350C4C9E" w14:textId="77777777" w:rsidR="00744FDA" w:rsidRPr="00744FDA" w:rsidRDefault="00744FDA" w:rsidP="00744FDA">
            <w:pPr>
              <w:tabs>
                <w:tab w:val="left" w:pos="1200"/>
              </w:tabs>
              <w:jc w:val="right"/>
              <w:rPr>
                <w:rFonts w:ascii="Times New Roman" w:hAnsi="Times New Roman" w:cs="Times New Roman"/>
                <w:sz w:val="20"/>
                <w:szCs w:val="20"/>
              </w:rPr>
            </w:pPr>
          </w:p>
          <w:p w14:paraId="33E42B08" w14:textId="77777777" w:rsidR="00744FDA" w:rsidRPr="00744FDA" w:rsidRDefault="00744FDA" w:rsidP="00744FDA">
            <w:pPr>
              <w:tabs>
                <w:tab w:val="left" w:pos="1200"/>
              </w:tabs>
              <w:jc w:val="right"/>
              <w:rPr>
                <w:rFonts w:ascii="Times New Roman" w:hAnsi="Times New Roman" w:cs="Times New Roman"/>
                <w:sz w:val="20"/>
                <w:szCs w:val="20"/>
              </w:rPr>
            </w:pPr>
            <w:r w:rsidRPr="00744FDA">
              <w:rPr>
                <w:rFonts w:ascii="Times New Roman" w:hAnsi="Times New Roman" w:cs="Times New Roman"/>
                <w:sz w:val="20"/>
                <w:szCs w:val="20"/>
              </w:rPr>
              <w:t xml:space="preserve">“Who loves </w:t>
            </w:r>
            <w:proofErr w:type="spellStart"/>
            <w:r w:rsidRPr="00744FDA">
              <w:rPr>
                <w:rFonts w:ascii="Times New Roman" w:hAnsi="Times New Roman" w:cs="Times New Roman"/>
                <w:sz w:val="20"/>
                <w:szCs w:val="20"/>
              </w:rPr>
              <w:t>ya</w:t>
            </w:r>
            <w:proofErr w:type="spellEnd"/>
            <w:r w:rsidRPr="00744FDA">
              <w:rPr>
                <w:rFonts w:ascii="Times New Roman" w:hAnsi="Times New Roman" w:cs="Times New Roman"/>
                <w:sz w:val="20"/>
                <w:szCs w:val="20"/>
              </w:rPr>
              <w:t>, baby?”</w:t>
            </w:r>
          </w:p>
          <w:p w14:paraId="53539F62" w14:textId="77777777" w:rsidR="00744FDA" w:rsidRPr="00744FDA" w:rsidRDefault="00744FDA" w:rsidP="00744FDA">
            <w:pPr>
              <w:tabs>
                <w:tab w:val="left" w:pos="1200"/>
              </w:tabs>
              <w:jc w:val="right"/>
              <w:rPr>
                <w:rFonts w:ascii="Times New Roman" w:hAnsi="Times New Roman" w:cs="Times New Roman"/>
                <w:sz w:val="20"/>
                <w:szCs w:val="20"/>
              </w:rPr>
            </w:pPr>
          </w:p>
        </w:tc>
      </w:tr>
      <w:tr w:rsidR="00744FDA" w14:paraId="26BCCE7F" w14:textId="77777777" w:rsidTr="00744FDA">
        <w:tc>
          <w:tcPr>
            <w:tcW w:w="5058" w:type="dxa"/>
          </w:tcPr>
          <w:p w14:paraId="537128E1"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 xml:space="preserve">Sept.27—Motives &amp; emotions [Aristotle III;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4]</w:t>
            </w:r>
          </w:p>
          <w:p w14:paraId="373A1CE0" w14:textId="77777777" w:rsidR="00744FDA" w:rsidRPr="00744FDA" w:rsidRDefault="00744FDA" w:rsidP="00744FDA">
            <w:pPr>
              <w:ind w:left="810" w:hanging="810"/>
              <w:rPr>
                <w:rFonts w:ascii="Times New Roman" w:hAnsi="Times New Roman" w:cs="Times New Roman"/>
                <w:sz w:val="20"/>
                <w:szCs w:val="20"/>
                <w:lang w:val="es-ES_tradnl"/>
              </w:rPr>
            </w:pPr>
            <w:r w:rsidRPr="00744FDA">
              <w:rPr>
                <w:rFonts w:ascii="Times New Roman" w:hAnsi="Times New Roman" w:cs="Times New Roman"/>
                <w:sz w:val="20"/>
                <w:szCs w:val="20"/>
              </w:rPr>
              <w:t xml:space="preserve">Sept.29—Evoking </w:t>
            </w:r>
            <w:r w:rsidRPr="00744FDA">
              <w:rPr>
                <w:rFonts w:ascii="Times New Roman" w:hAnsi="Times New Roman" w:cs="Times New Roman"/>
                <w:i/>
                <w:sz w:val="20"/>
                <w:szCs w:val="20"/>
              </w:rPr>
              <w:t>pathos</w:t>
            </w:r>
            <w:r w:rsidRPr="00744FDA">
              <w:rPr>
                <w:rFonts w:ascii="Times New Roman" w:hAnsi="Times New Roman" w:cs="Times New Roman"/>
                <w:sz w:val="20"/>
                <w:szCs w:val="20"/>
              </w:rPr>
              <w:t xml:space="preserve"> [Perelman]</w:t>
            </w:r>
          </w:p>
          <w:p w14:paraId="4B728EBF"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Oct.   4—Grammar/Rhetoric of motives [Burke]</w:t>
            </w:r>
          </w:p>
        </w:tc>
        <w:tc>
          <w:tcPr>
            <w:tcW w:w="4518" w:type="dxa"/>
          </w:tcPr>
          <w:p w14:paraId="04DB1945" w14:textId="77777777" w:rsidR="00744FDA" w:rsidRPr="00744FDA" w:rsidRDefault="00744FDA" w:rsidP="00744FDA">
            <w:pPr>
              <w:ind w:left="696" w:hanging="696"/>
              <w:rPr>
                <w:rFonts w:ascii="Times New Roman" w:hAnsi="Times New Roman" w:cs="Times New Roman"/>
                <w:sz w:val="20"/>
                <w:szCs w:val="20"/>
              </w:rPr>
            </w:pPr>
            <w:r w:rsidRPr="00744FDA">
              <w:rPr>
                <w:rFonts w:ascii="Times New Roman" w:hAnsi="Times New Roman" w:cs="Times New Roman"/>
                <w:i/>
                <w:sz w:val="20"/>
                <w:szCs w:val="20"/>
              </w:rPr>
              <w:t>Pathos</w:t>
            </w:r>
            <w:r w:rsidRPr="00744FDA">
              <w:rPr>
                <w:rFonts w:ascii="Times New Roman" w:hAnsi="Times New Roman" w:cs="Times New Roman"/>
                <w:sz w:val="20"/>
                <w:szCs w:val="20"/>
              </w:rPr>
              <w:t xml:space="preserve">: understanding your audience’s frame of mind </w:t>
            </w:r>
          </w:p>
          <w:p w14:paraId="64652469"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 xml:space="preserve">“Tell me what you want, </w:t>
            </w:r>
          </w:p>
          <w:p w14:paraId="1732C0C4"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what you really, really want”</w:t>
            </w:r>
          </w:p>
          <w:p w14:paraId="1119D2E8" w14:textId="77777777" w:rsidR="00744FDA" w:rsidRPr="00744FDA" w:rsidRDefault="00744FDA" w:rsidP="00744FDA">
            <w:pPr>
              <w:jc w:val="right"/>
              <w:rPr>
                <w:rFonts w:ascii="Times New Roman" w:hAnsi="Times New Roman" w:cs="Times New Roman"/>
                <w:sz w:val="20"/>
                <w:szCs w:val="20"/>
                <w:u w:val="single"/>
              </w:rPr>
            </w:pPr>
          </w:p>
        </w:tc>
      </w:tr>
      <w:tr w:rsidR="00744FDA" w14:paraId="2D430474" w14:textId="77777777" w:rsidTr="00744FDA">
        <w:tc>
          <w:tcPr>
            <w:tcW w:w="5058" w:type="dxa"/>
          </w:tcPr>
          <w:p w14:paraId="344AAB2A"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 xml:space="preserve">Oct.    6—Resources of Ambiguity [Burke; </w:t>
            </w:r>
            <w:r w:rsidRPr="00744FDA">
              <w:rPr>
                <w:rFonts w:ascii="Times New Roman" w:hAnsi="Times New Roman" w:cs="Times New Roman"/>
                <w:i/>
                <w:sz w:val="20"/>
                <w:szCs w:val="20"/>
              </w:rPr>
              <w:t>Dissoi Logoi</w:t>
            </w:r>
            <w:r w:rsidRPr="00744FDA">
              <w:rPr>
                <w:rFonts w:ascii="Times New Roman" w:hAnsi="Times New Roman" w:cs="Times New Roman"/>
                <w:sz w:val="20"/>
                <w:szCs w:val="20"/>
              </w:rPr>
              <w:t>]</w:t>
            </w:r>
          </w:p>
          <w:p w14:paraId="2F95399C"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 xml:space="preserve">Oct.  11—Topics vs. Fallacies [Aristotle II;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4]</w:t>
            </w:r>
          </w:p>
          <w:p w14:paraId="0ACFD6DD"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 xml:space="preserve">Oct.  13—Argumentation and Persuasion [Toulmin,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9, 205-07]</w:t>
            </w:r>
          </w:p>
        </w:tc>
        <w:tc>
          <w:tcPr>
            <w:tcW w:w="4518" w:type="dxa"/>
          </w:tcPr>
          <w:p w14:paraId="627290CF"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i/>
                <w:sz w:val="20"/>
                <w:szCs w:val="20"/>
              </w:rPr>
              <w:t>Logos</w:t>
            </w:r>
            <w:r w:rsidRPr="00744FDA">
              <w:rPr>
                <w:rFonts w:ascii="Times New Roman" w:hAnsi="Times New Roman" w:cs="Times New Roman"/>
                <w:sz w:val="20"/>
                <w:szCs w:val="20"/>
              </w:rPr>
              <w:t>: appealing to reason</w:t>
            </w:r>
          </w:p>
          <w:p w14:paraId="602A3BB3" w14:textId="77777777" w:rsidR="00744FDA" w:rsidRPr="00744FDA" w:rsidRDefault="00744FDA" w:rsidP="00744FDA">
            <w:pPr>
              <w:jc w:val="right"/>
              <w:rPr>
                <w:rFonts w:ascii="Times New Roman" w:hAnsi="Times New Roman" w:cs="Times New Roman"/>
                <w:sz w:val="20"/>
                <w:szCs w:val="20"/>
              </w:rPr>
            </w:pPr>
          </w:p>
          <w:p w14:paraId="4F412E73"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“You can’t teach an old dog new tricks,</w:t>
            </w:r>
          </w:p>
          <w:p w14:paraId="129FC540"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 xml:space="preserve">because it’s illegal and </w:t>
            </w:r>
          </w:p>
          <w:p w14:paraId="165EE911"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you’ll go to jail”</w:t>
            </w:r>
          </w:p>
          <w:p w14:paraId="521FE939" w14:textId="77777777" w:rsidR="00744FDA" w:rsidRPr="00744FDA" w:rsidRDefault="00744FDA" w:rsidP="00744FDA">
            <w:pPr>
              <w:jc w:val="right"/>
              <w:rPr>
                <w:rFonts w:ascii="Times New Roman" w:hAnsi="Times New Roman" w:cs="Times New Roman"/>
                <w:sz w:val="20"/>
                <w:szCs w:val="20"/>
              </w:rPr>
            </w:pPr>
          </w:p>
        </w:tc>
      </w:tr>
      <w:tr w:rsidR="001607B8" w14:paraId="6E43473A" w14:textId="77777777" w:rsidTr="00A22FED">
        <w:tc>
          <w:tcPr>
            <w:tcW w:w="9576" w:type="dxa"/>
            <w:gridSpan w:val="2"/>
          </w:tcPr>
          <w:p w14:paraId="7F0E9A52" w14:textId="77777777" w:rsidR="001607B8" w:rsidRPr="00744FDA" w:rsidRDefault="001607B8" w:rsidP="00744FDA">
            <w:pPr>
              <w:rPr>
                <w:rFonts w:ascii="Times New Roman" w:hAnsi="Times New Roman" w:cs="Times New Roman"/>
                <w:i/>
                <w:sz w:val="20"/>
                <w:szCs w:val="20"/>
              </w:rPr>
            </w:pPr>
            <w:r w:rsidRPr="00744FDA">
              <w:rPr>
                <w:rFonts w:ascii="Times New Roman" w:hAnsi="Times New Roman" w:cs="Times New Roman"/>
                <w:sz w:val="20"/>
                <w:szCs w:val="20"/>
              </w:rPr>
              <w:t>Oct. 18—</w:t>
            </w:r>
            <w:r>
              <w:rPr>
                <w:rFonts w:ascii="Times New Roman" w:hAnsi="Times New Roman" w:cs="Times New Roman"/>
                <w:b/>
                <w:sz w:val="20"/>
                <w:szCs w:val="20"/>
              </w:rPr>
              <w:t xml:space="preserve">Exam 1, </w:t>
            </w:r>
            <w:r w:rsidRPr="00744FDA">
              <w:rPr>
                <w:rFonts w:ascii="Times New Roman" w:hAnsi="Times New Roman" w:cs="Times New Roman"/>
                <w:b/>
                <w:sz w:val="20"/>
                <w:szCs w:val="20"/>
              </w:rPr>
              <w:t>Annotated Bibliography</w:t>
            </w:r>
          </w:p>
        </w:tc>
      </w:tr>
      <w:tr w:rsidR="00744FDA" w14:paraId="1946D4E9" w14:textId="77777777" w:rsidTr="00744FDA">
        <w:tc>
          <w:tcPr>
            <w:tcW w:w="5058" w:type="dxa"/>
          </w:tcPr>
          <w:p w14:paraId="26107DA0" w14:textId="77777777" w:rsidR="00744FDA" w:rsidRPr="00744FDA" w:rsidRDefault="00744FDA" w:rsidP="00744FDA">
            <w:pPr>
              <w:rPr>
                <w:rFonts w:ascii="Times New Roman" w:hAnsi="Times New Roman" w:cs="Times New Roman"/>
                <w:b/>
                <w:sz w:val="20"/>
                <w:szCs w:val="20"/>
              </w:rPr>
            </w:pPr>
            <w:r w:rsidRPr="00744FDA">
              <w:rPr>
                <w:rFonts w:ascii="Times New Roman" w:hAnsi="Times New Roman" w:cs="Times New Roman"/>
                <w:sz w:val="20"/>
                <w:szCs w:val="20"/>
              </w:rPr>
              <w:t xml:space="preserve">Oct. 20—Invention </w:t>
            </w:r>
            <w:r w:rsidRPr="00744FDA">
              <w:rPr>
                <w:rFonts w:ascii="Times New Roman" w:hAnsi="Times New Roman" w:cs="Times New Roman"/>
                <w:bCs/>
                <w:sz w:val="20"/>
                <w:szCs w:val="20"/>
              </w:rPr>
              <w:t>[</w:t>
            </w:r>
            <w:proofErr w:type="spellStart"/>
            <w:r w:rsidRPr="00744FDA">
              <w:rPr>
                <w:rFonts w:ascii="Times New Roman" w:hAnsi="Times New Roman" w:cs="Times New Roman"/>
                <w:bCs/>
                <w:sz w:val="20"/>
                <w:szCs w:val="20"/>
              </w:rPr>
              <w:t>ch.</w:t>
            </w:r>
            <w:proofErr w:type="spellEnd"/>
            <w:r w:rsidRPr="00744FDA">
              <w:rPr>
                <w:rFonts w:ascii="Times New Roman" w:hAnsi="Times New Roman" w:cs="Times New Roman"/>
                <w:bCs/>
                <w:sz w:val="20"/>
                <w:szCs w:val="20"/>
              </w:rPr>
              <w:t xml:space="preserve"> 5]</w:t>
            </w:r>
          </w:p>
          <w:p w14:paraId="61B018D9" w14:textId="77777777" w:rsidR="00744FDA" w:rsidRPr="00744FDA" w:rsidRDefault="00744FDA" w:rsidP="00744FDA">
            <w:pPr>
              <w:rPr>
                <w:rFonts w:ascii="Times New Roman" w:hAnsi="Times New Roman" w:cs="Times New Roman"/>
                <w:b/>
                <w:sz w:val="20"/>
                <w:szCs w:val="20"/>
              </w:rPr>
            </w:pPr>
            <w:r w:rsidRPr="00744FDA">
              <w:rPr>
                <w:rFonts w:ascii="Times New Roman" w:hAnsi="Times New Roman" w:cs="Times New Roman"/>
                <w:sz w:val="20"/>
                <w:szCs w:val="20"/>
              </w:rPr>
              <w:t>Oct. 25</w:t>
            </w:r>
            <w:r w:rsidRPr="00744FDA">
              <w:rPr>
                <w:rFonts w:ascii="Times New Roman" w:hAnsi="Times New Roman" w:cs="Times New Roman"/>
                <w:bCs/>
                <w:sz w:val="20"/>
                <w:szCs w:val="20"/>
              </w:rPr>
              <w:t>—</w:t>
            </w:r>
            <w:r w:rsidRPr="00744FDA">
              <w:rPr>
                <w:rFonts w:ascii="Times New Roman" w:hAnsi="Times New Roman" w:cs="Times New Roman"/>
                <w:sz w:val="20"/>
                <w:szCs w:val="20"/>
              </w:rPr>
              <w:t>Arrangement [</w:t>
            </w:r>
            <w:r w:rsidRPr="00744FDA">
              <w:rPr>
                <w:rFonts w:ascii="Times New Roman" w:hAnsi="Times New Roman" w:cs="Times New Roman"/>
                <w:bCs/>
                <w:i/>
                <w:sz w:val="20"/>
                <w:szCs w:val="20"/>
              </w:rPr>
              <w:t xml:space="preserve">ad Her.;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5]</w:t>
            </w:r>
          </w:p>
          <w:p w14:paraId="3BB61FBD" w14:textId="77777777" w:rsidR="00744FDA" w:rsidRPr="00744FDA" w:rsidRDefault="00744FDA" w:rsidP="00744FDA">
            <w:pPr>
              <w:rPr>
                <w:rFonts w:ascii="Times New Roman" w:hAnsi="Times New Roman" w:cs="Times New Roman"/>
                <w:bCs/>
                <w:sz w:val="20"/>
                <w:szCs w:val="20"/>
              </w:rPr>
            </w:pPr>
            <w:r w:rsidRPr="00744FDA">
              <w:rPr>
                <w:rFonts w:ascii="Times New Roman" w:hAnsi="Times New Roman" w:cs="Times New Roman"/>
                <w:sz w:val="20"/>
                <w:szCs w:val="20"/>
              </w:rPr>
              <w:t>Oct. 27—</w:t>
            </w:r>
            <w:r w:rsidRPr="00744FDA">
              <w:rPr>
                <w:rFonts w:ascii="Times New Roman" w:hAnsi="Times New Roman" w:cs="Times New Roman"/>
                <w:bCs/>
                <w:sz w:val="20"/>
                <w:szCs w:val="20"/>
              </w:rPr>
              <w:t>Style: Decorum [</w:t>
            </w:r>
            <w:r w:rsidRPr="00744FDA">
              <w:rPr>
                <w:rFonts w:ascii="Times New Roman" w:hAnsi="Times New Roman" w:cs="Times New Roman"/>
                <w:bCs/>
                <w:i/>
                <w:sz w:val="20"/>
                <w:szCs w:val="20"/>
              </w:rPr>
              <w:t>ad Her.</w:t>
            </w:r>
            <w:r w:rsidRPr="00744FDA">
              <w:rPr>
                <w:rFonts w:ascii="Times New Roman" w:hAnsi="Times New Roman" w:cs="Times New Roman"/>
                <w:bCs/>
                <w:sz w:val="20"/>
                <w:szCs w:val="20"/>
              </w:rPr>
              <w:t xml:space="preserve">, Cicero; </w:t>
            </w:r>
            <w:proofErr w:type="spellStart"/>
            <w:r w:rsidRPr="00744FDA">
              <w:rPr>
                <w:rFonts w:ascii="Times New Roman" w:hAnsi="Times New Roman" w:cs="Times New Roman"/>
                <w:bCs/>
                <w:sz w:val="20"/>
                <w:szCs w:val="20"/>
              </w:rPr>
              <w:t>ch.</w:t>
            </w:r>
            <w:proofErr w:type="spellEnd"/>
            <w:r w:rsidRPr="00744FDA">
              <w:rPr>
                <w:rFonts w:ascii="Times New Roman" w:hAnsi="Times New Roman" w:cs="Times New Roman"/>
                <w:bCs/>
                <w:sz w:val="20"/>
                <w:szCs w:val="20"/>
              </w:rPr>
              <w:t xml:space="preserve"> 5]</w:t>
            </w:r>
          </w:p>
          <w:p w14:paraId="54EC6682"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Nov.  1—Style: Figures of Speech [</w:t>
            </w:r>
            <w:r w:rsidRPr="00744FDA">
              <w:rPr>
                <w:rFonts w:ascii="Times New Roman" w:hAnsi="Times New Roman" w:cs="Times New Roman"/>
                <w:i/>
                <w:sz w:val="20"/>
                <w:szCs w:val="20"/>
              </w:rPr>
              <w:t>ad Her.</w:t>
            </w:r>
            <w:r w:rsidRPr="00744FDA">
              <w:rPr>
                <w:rFonts w:ascii="Times New Roman" w:hAnsi="Times New Roman" w:cs="Times New Roman"/>
                <w:sz w:val="20"/>
                <w:szCs w:val="20"/>
              </w:rPr>
              <w:t>; ch.5]</w:t>
            </w:r>
          </w:p>
          <w:p w14:paraId="0C2562B2"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Nov.  3—Memory and Delivery [Plato; Porter]</w:t>
            </w:r>
          </w:p>
          <w:p w14:paraId="1147F57F"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 xml:space="preserve">Nov.  8—Shakespeare, </w:t>
            </w:r>
            <w:r w:rsidRPr="00744FDA">
              <w:rPr>
                <w:rFonts w:ascii="Times New Roman" w:hAnsi="Times New Roman" w:cs="Times New Roman"/>
                <w:i/>
                <w:sz w:val="20"/>
                <w:szCs w:val="20"/>
              </w:rPr>
              <w:t>Julius Caesar I-II</w:t>
            </w:r>
          </w:p>
          <w:p w14:paraId="10A1D0C5"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 xml:space="preserve">Nov.10—Shakespeare, </w:t>
            </w:r>
            <w:r w:rsidRPr="00744FDA">
              <w:rPr>
                <w:rFonts w:ascii="Times New Roman" w:hAnsi="Times New Roman" w:cs="Times New Roman"/>
                <w:i/>
                <w:sz w:val="20"/>
                <w:szCs w:val="20"/>
              </w:rPr>
              <w:t>Julius Caesar III-V</w:t>
            </w:r>
          </w:p>
          <w:p w14:paraId="2AD2E1EC" w14:textId="77777777" w:rsidR="00744FDA" w:rsidRPr="00744FDA" w:rsidRDefault="00744FDA" w:rsidP="00744FDA">
            <w:pPr>
              <w:rPr>
                <w:rFonts w:ascii="Times New Roman" w:hAnsi="Times New Roman" w:cs="Times New Roman"/>
                <w:sz w:val="20"/>
                <w:szCs w:val="20"/>
              </w:rPr>
            </w:pPr>
          </w:p>
        </w:tc>
        <w:tc>
          <w:tcPr>
            <w:tcW w:w="4518" w:type="dxa"/>
          </w:tcPr>
          <w:p w14:paraId="7731D1BB" w14:textId="77777777" w:rsidR="00744FDA" w:rsidRPr="00744FDA" w:rsidRDefault="00744FDA" w:rsidP="00744FDA">
            <w:pPr>
              <w:ind w:left="2226" w:hanging="2226"/>
              <w:rPr>
                <w:rFonts w:ascii="Times New Roman" w:hAnsi="Times New Roman" w:cs="Times New Roman"/>
                <w:sz w:val="20"/>
                <w:szCs w:val="20"/>
              </w:rPr>
            </w:pPr>
            <w:r w:rsidRPr="00744FDA">
              <w:rPr>
                <w:rFonts w:ascii="Times New Roman" w:hAnsi="Times New Roman" w:cs="Times New Roman"/>
                <w:i/>
                <w:sz w:val="20"/>
                <w:szCs w:val="20"/>
              </w:rPr>
              <w:t>Eloquence</w:t>
            </w:r>
            <w:r w:rsidRPr="00744FDA">
              <w:rPr>
                <w:rFonts w:ascii="Times New Roman" w:hAnsi="Times New Roman" w:cs="Times New Roman"/>
                <w:sz w:val="20"/>
                <w:szCs w:val="20"/>
              </w:rPr>
              <w:t>: successful composition and performance.</w:t>
            </w:r>
          </w:p>
          <w:p w14:paraId="4D47D936" w14:textId="77777777" w:rsidR="00744FDA" w:rsidRPr="00744FDA" w:rsidRDefault="00744FDA" w:rsidP="00744FDA">
            <w:pPr>
              <w:rPr>
                <w:rFonts w:ascii="Times New Roman" w:hAnsi="Times New Roman" w:cs="Times New Roman"/>
                <w:sz w:val="20"/>
                <w:szCs w:val="20"/>
              </w:rPr>
            </w:pPr>
          </w:p>
          <w:p w14:paraId="5864C435"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 xml:space="preserve">       “True wit is Nature to advantage dressed,</w:t>
            </w:r>
          </w:p>
          <w:p w14:paraId="2CC80C0F"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What oft was thought but ne’er so well expressed”</w:t>
            </w:r>
          </w:p>
          <w:p w14:paraId="11835705"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w:t>
            </w:r>
            <w:r w:rsidRPr="00744FDA">
              <w:rPr>
                <w:rFonts w:ascii="Times New Roman" w:hAnsi="Times New Roman" w:cs="Times New Roman"/>
                <w:sz w:val="20"/>
                <w:szCs w:val="20"/>
              </w:rPr>
              <w:tab/>
            </w:r>
            <w:r w:rsidRPr="00744FDA">
              <w:rPr>
                <w:rFonts w:ascii="Times New Roman" w:hAnsi="Times New Roman" w:cs="Times New Roman"/>
                <w:sz w:val="20"/>
                <w:szCs w:val="20"/>
              </w:rPr>
              <w:tab/>
            </w:r>
            <w:r w:rsidRPr="00744FDA">
              <w:rPr>
                <w:rFonts w:ascii="Times New Roman" w:hAnsi="Times New Roman" w:cs="Times New Roman"/>
                <w:sz w:val="20"/>
                <w:szCs w:val="20"/>
              </w:rPr>
              <w:tab/>
            </w:r>
          </w:p>
          <w:p w14:paraId="76AE1DCD"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True ease in writing comes from art, not chance,</w:t>
            </w:r>
          </w:p>
          <w:p w14:paraId="10BA2A27"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Those move easiest who have learned to dance.”</w:t>
            </w:r>
          </w:p>
          <w:p w14:paraId="50EFC434" w14:textId="77777777" w:rsidR="00744FDA" w:rsidRPr="00744FDA" w:rsidRDefault="00744FDA" w:rsidP="00744FDA">
            <w:pPr>
              <w:jc w:val="right"/>
              <w:rPr>
                <w:rFonts w:ascii="Times New Roman" w:hAnsi="Times New Roman" w:cs="Times New Roman"/>
                <w:sz w:val="20"/>
                <w:szCs w:val="20"/>
              </w:rPr>
            </w:pPr>
          </w:p>
        </w:tc>
      </w:tr>
      <w:tr w:rsidR="001607B8" w14:paraId="5EF4AE46" w14:textId="77777777" w:rsidTr="00FA5471">
        <w:tc>
          <w:tcPr>
            <w:tcW w:w="9576" w:type="dxa"/>
            <w:gridSpan w:val="2"/>
          </w:tcPr>
          <w:p w14:paraId="4D62B633" w14:textId="77777777" w:rsidR="001607B8" w:rsidRPr="00744FDA" w:rsidRDefault="001607B8" w:rsidP="00744FDA">
            <w:pPr>
              <w:rPr>
                <w:rFonts w:ascii="Times New Roman" w:hAnsi="Times New Roman" w:cs="Times New Roman"/>
                <w:i/>
                <w:sz w:val="20"/>
                <w:szCs w:val="20"/>
              </w:rPr>
            </w:pPr>
            <w:r w:rsidRPr="00744FDA">
              <w:rPr>
                <w:rFonts w:ascii="Times New Roman" w:hAnsi="Times New Roman" w:cs="Times New Roman"/>
                <w:sz w:val="20"/>
                <w:szCs w:val="20"/>
              </w:rPr>
              <w:t>Nov.15—</w:t>
            </w:r>
            <w:r>
              <w:rPr>
                <w:rFonts w:ascii="Times New Roman" w:hAnsi="Times New Roman" w:cs="Times New Roman"/>
                <w:b/>
                <w:sz w:val="20"/>
                <w:szCs w:val="20"/>
              </w:rPr>
              <w:t xml:space="preserve">Exam 2, </w:t>
            </w:r>
            <w:r w:rsidRPr="00744FDA">
              <w:rPr>
                <w:rFonts w:ascii="Times New Roman" w:hAnsi="Times New Roman" w:cs="Times New Roman"/>
                <w:b/>
                <w:sz w:val="20"/>
                <w:szCs w:val="20"/>
              </w:rPr>
              <w:t>Paper</w:t>
            </w:r>
          </w:p>
        </w:tc>
      </w:tr>
      <w:tr w:rsidR="00744FDA" w14:paraId="6920DCFA" w14:textId="77777777" w:rsidTr="00744FDA">
        <w:tc>
          <w:tcPr>
            <w:tcW w:w="5058" w:type="dxa"/>
          </w:tcPr>
          <w:p w14:paraId="6BCE94E9" w14:textId="77777777" w:rsidR="00744FDA" w:rsidRPr="00744FDA" w:rsidRDefault="00744FDA" w:rsidP="00744FDA">
            <w:pPr>
              <w:ind w:left="810" w:hanging="810"/>
              <w:rPr>
                <w:rFonts w:ascii="Times New Roman" w:hAnsi="Times New Roman" w:cs="Times New Roman"/>
                <w:bCs/>
                <w:sz w:val="20"/>
                <w:szCs w:val="20"/>
              </w:rPr>
            </w:pPr>
            <w:r w:rsidRPr="00744FDA">
              <w:rPr>
                <w:rFonts w:ascii="Times New Roman" w:hAnsi="Times New Roman" w:cs="Times New Roman"/>
                <w:sz w:val="20"/>
                <w:szCs w:val="20"/>
              </w:rPr>
              <w:t xml:space="preserve">Nov.17—Rhetorical Education [Isocrates, Quintilian, Erasmus;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5]</w:t>
            </w:r>
          </w:p>
          <w:p w14:paraId="6F33948B"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Nov.22—Intro. to Modern rhetorical theory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6]</w:t>
            </w:r>
          </w:p>
          <w:p w14:paraId="28D699E6"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Nov.24— NO CLASS: THANKSGIVING</w:t>
            </w:r>
          </w:p>
          <w:p w14:paraId="4BDADAB4"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 xml:space="preserve">Nov.29— Early Modern revisions [Ramus, Bacon, Locke;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7]</w:t>
            </w:r>
          </w:p>
          <w:p w14:paraId="2605168A" w14:textId="77777777" w:rsidR="00744FDA" w:rsidRPr="00744FDA" w:rsidRDefault="00744FDA" w:rsidP="00744FDA">
            <w:pPr>
              <w:ind w:left="810" w:hanging="810"/>
              <w:rPr>
                <w:rFonts w:ascii="Times New Roman" w:hAnsi="Times New Roman" w:cs="Times New Roman"/>
                <w:sz w:val="20"/>
                <w:szCs w:val="20"/>
              </w:rPr>
            </w:pPr>
            <w:r w:rsidRPr="00744FDA">
              <w:rPr>
                <w:rFonts w:ascii="Times New Roman" w:hAnsi="Times New Roman" w:cs="Times New Roman"/>
                <w:sz w:val="20"/>
                <w:szCs w:val="20"/>
              </w:rPr>
              <w:t>Dec.  1—</w:t>
            </w:r>
            <w:proofErr w:type="spellStart"/>
            <w:r w:rsidRPr="00744FDA">
              <w:rPr>
                <w:rFonts w:ascii="Times New Roman" w:hAnsi="Times New Roman" w:cs="Times New Roman"/>
                <w:sz w:val="20"/>
                <w:szCs w:val="20"/>
              </w:rPr>
              <w:t>Terministic</w:t>
            </w:r>
            <w:proofErr w:type="spellEnd"/>
            <w:r w:rsidRPr="00744FDA">
              <w:rPr>
                <w:rFonts w:ascii="Times New Roman" w:hAnsi="Times New Roman" w:cs="Times New Roman"/>
                <w:sz w:val="20"/>
                <w:szCs w:val="20"/>
              </w:rPr>
              <w:t xml:space="preserve"> Screens [Burke;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10], narratives</w:t>
            </w:r>
          </w:p>
          <w:p w14:paraId="2C3E7C3C" w14:textId="77777777" w:rsidR="00744FDA" w:rsidRPr="00744FDA" w:rsidRDefault="00744FDA" w:rsidP="00744FDA">
            <w:pPr>
              <w:ind w:left="810" w:hanging="810"/>
              <w:rPr>
                <w:rFonts w:ascii="Times New Roman" w:hAnsi="Times New Roman" w:cs="Times New Roman"/>
                <w:sz w:val="20"/>
                <w:szCs w:val="20"/>
              </w:rPr>
            </w:pPr>
          </w:p>
        </w:tc>
        <w:tc>
          <w:tcPr>
            <w:tcW w:w="4518" w:type="dxa"/>
          </w:tcPr>
          <w:p w14:paraId="7430C3F0" w14:textId="77777777" w:rsidR="00744FDA" w:rsidRPr="00744FDA" w:rsidRDefault="00744FDA" w:rsidP="00744FDA">
            <w:pPr>
              <w:ind w:left="876" w:hanging="876"/>
              <w:rPr>
                <w:rFonts w:ascii="Times New Roman" w:hAnsi="Times New Roman" w:cs="Times New Roman"/>
                <w:sz w:val="20"/>
                <w:szCs w:val="20"/>
              </w:rPr>
            </w:pPr>
            <w:r w:rsidRPr="00744FDA">
              <w:rPr>
                <w:rFonts w:ascii="Times New Roman" w:hAnsi="Times New Roman" w:cs="Times New Roman"/>
                <w:i/>
                <w:sz w:val="20"/>
                <w:szCs w:val="20"/>
              </w:rPr>
              <w:t>Authority</w:t>
            </w:r>
            <w:r w:rsidRPr="00744FDA">
              <w:rPr>
                <w:rFonts w:ascii="Times New Roman" w:hAnsi="Times New Roman" w:cs="Times New Roman"/>
                <w:sz w:val="20"/>
                <w:szCs w:val="20"/>
              </w:rPr>
              <w:t>: establishing legitimacy within a community of discourse</w:t>
            </w:r>
          </w:p>
          <w:p w14:paraId="0DD9CC98" w14:textId="77777777" w:rsidR="00744FDA" w:rsidRPr="00744FDA" w:rsidRDefault="00744FDA" w:rsidP="00744FDA">
            <w:pPr>
              <w:rPr>
                <w:rFonts w:ascii="Times New Roman" w:hAnsi="Times New Roman" w:cs="Times New Roman"/>
                <w:sz w:val="20"/>
                <w:szCs w:val="20"/>
              </w:rPr>
            </w:pPr>
          </w:p>
          <w:p w14:paraId="778AA72D" w14:textId="77777777" w:rsidR="00744FDA" w:rsidRPr="00744FDA" w:rsidRDefault="00744FDA" w:rsidP="00744FDA">
            <w:pPr>
              <w:jc w:val="right"/>
              <w:rPr>
                <w:rFonts w:ascii="Times New Roman" w:hAnsi="Times New Roman" w:cs="Times New Roman"/>
                <w:sz w:val="20"/>
                <w:szCs w:val="20"/>
              </w:rPr>
            </w:pPr>
          </w:p>
          <w:p w14:paraId="1D3C5FE3" w14:textId="77777777" w:rsidR="00744FDA" w:rsidRPr="00744FDA" w:rsidRDefault="00744FDA" w:rsidP="00744FDA">
            <w:pPr>
              <w:jc w:val="right"/>
              <w:rPr>
                <w:rFonts w:ascii="Times New Roman" w:hAnsi="Times New Roman" w:cs="Times New Roman"/>
                <w:sz w:val="20"/>
                <w:szCs w:val="20"/>
              </w:rPr>
            </w:pPr>
          </w:p>
          <w:p w14:paraId="303748BB" w14:textId="77777777" w:rsidR="00744FDA" w:rsidRPr="00744FDA" w:rsidRDefault="00744FDA" w:rsidP="00744FDA">
            <w:pPr>
              <w:jc w:val="right"/>
              <w:rPr>
                <w:rFonts w:ascii="Times New Roman" w:hAnsi="Times New Roman" w:cs="Times New Roman"/>
                <w:sz w:val="20"/>
                <w:szCs w:val="20"/>
              </w:rPr>
            </w:pPr>
          </w:p>
          <w:p w14:paraId="53EDE96D" w14:textId="77777777" w:rsidR="00744FDA" w:rsidRPr="00744FDA" w:rsidRDefault="00744FDA" w:rsidP="00744FDA">
            <w:pPr>
              <w:jc w:val="right"/>
              <w:rPr>
                <w:rFonts w:ascii="Times New Roman" w:hAnsi="Times New Roman" w:cs="Times New Roman"/>
                <w:sz w:val="20"/>
                <w:szCs w:val="20"/>
              </w:rPr>
            </w:pPr>
            <w:r w:rsidRPr="00744FDA">
              <w:rPr>
                <w:rFonts w:ascii="Times New Roman" w:hAnsi="Times New Roman" w:cs="Times New Roman"/>
                <w:sz w:val="20"/>
                <w:szCs w:val="20"/>
              </w:rPr>
              <w:t>“Fine word, ‘legitimacy’”</w:t>
            </w:r>
          </w:p>
        </w:tc>
      </w:tr>
      <w:tr w:rsidR="00744FDA" w14:paraId="4C1E5F7A" w14:textId="77777777" w:rsidTr="00744FDA">
        <w:tc>
          <w:tcPr>
            <w:tcW w:w="5058" w:type="dxa"/>
          </w:tcPr>
          <w:p w14:paraId="2CCA4F9E"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 xml:space="preserve">Dec.   6—Literacy and Delivery [Sheridan,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8]</w:t>
            </w:r>
          </w:p>
          <w:p w14:paraId="685D3058"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 xml:space="preserve">Dec.   8—Literacy and Literature [Blair; </w:t>
            </w:r>
            <w:proofErr w:type="spellStart"/>
            <w:r w:rsidRPr="00744FDA">
              <w:rPr>
                <w:rFonts w:ascii="Times New Roman" w:hAnsi="Times New Roman" w:cs="Times New Roman"/>
                <w:sz w:val="20"/>
                <w:szCs w:val="20"/>
              </w:rPr>
              <w:t>ch.</w:t>
            </w:r>
            <w:proofErr w:type="spellEnd"/>
            <w:r w:rsidRPr="00744FDA">
              <w:rPr>
                <w:rFonts w:ascii="Times New Roman" w:hAnsi="Times New Roman" w:cs="Times New Roman"/>
                <w:sz w:val="20"/>
                <w:szCs w:val="20"/>
              </w:rPr>
              <w:t xml:space="preserve"> 8]</w:t>
            </w:r>
          </w:p>
          <w:p w14:paraId="5A1498E7"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Dec. 13—Technology and communication [Baron, Gee]</w:t>
            </w:r>
          </w:p>
          <w:p w14:paraId="633AB633" w14:textId="77777777" w:rsidR="00744FDA" w:rsidRPr="00744FDA" w:rsidRDefault="00744FDA" w:rsidP="00744FDA">
            <w:pPr>
              <w:rPr>
                <w:rFonts w:ascii="Times New Roman" w:hAnsi="Times New Roman" w:cs="Times New Roman"/>
                <w:sz w:val="20"/>
                <w:szCs w:val="20"/>
              </w:rPr>
            </w:pPr>
            <w:r w:rsidRPr="00744FDA">
              <w:rPr>
                <w:rFonts w:ascii="Times New Roman" w:hAnsi="Times New Roman" w:cs="Times New Roman"/>
                <w:sz w:val="20"/>
                <w:szCs w:val="20"/>
              </w:rPr>
              <w:t>Dec. 15—Multimodal rhetoric [Kress, Hill]</w:t>
            </w:r>
          </w:p>
          <w:p w14:paraId="5E6CAC06" w14:textId="77777777" w:rsidR="00744FDA" w:rsidRPr="00744FDA" w:rsidRDefault="00744FDA" w:rsidP="00744FDA">
            <w:pPr>
              <w:rPr>
                <w:rFonts w:ascii="Times New Roman" w:hAnsi="Times New Roman" w:cs="Times New Roman"/>
                <w:sz w:val="20"/>
                <w:szCs w:val="20"/>
              </w:rPr>
            </w:pPr>
          </w:p>
        </w:tc>
        <w:tc>
          <w:tcPr>
            <w:tcW w:w="4518" w:type="dxa"/>
          </w:tcPr>
          <w:p w14:paraId="0A1058CB" w14:textId="77777777" w:rsidR="00744FDA" w:rsidRPr="00744FDA" w:rsidRDefault="00744FDA" w:rsidP="00744FDA">
            <w:pPr>
              <w:ind w:left="876" w:hanging="900"/>
              <w:rPr>
                <w:rFonts w:ascii="Times New Roman" w:hAnsi="Times New Roman" w:cs="Times New Roman"/>
                <w:sz w:val="20"/>
                <w:szCs w:val="20"/>
              </w:rPr>
            </w:pPr>
            <w:r w:rsidRPr="00744FDA">
              <w:rPr>
                <w:rFonts w:ascii="Times New Roman" w:hAnsi="Times New Roman" w:cs="Times New Roman"/>
                <w:i/>
                <w:sz w:val="20"/>
                <w:szCs w:val="20"/>
              </w:rPr>
              <w:t>Connectivity</w:t>
            </w:r>
            <w:r w:rsidRPr="00744FDA">
              <w:rPr>
                <w:rFonts w:ascii="Times New Roman" w:hAnsi="Times New Roman" w:cs="Times New Roman"/>
                <w:sz w:val="20"/>
                <w:szCs w:val="20"/>
              </w:rPr>
              <w:t>: exploiting available technologies to connect with your audience</w:t>
            </w:r>
          </w:p>
          <w:p w14:paraId="302B2BD4" w14:textId="77777777" w:rsidR="00744FDA" w:rsidRPr="00744FDA" w:rsidRDefault="00744FDA" w:rsidP="00744FDA">
            <w:pPr>
              <w:rPr>
                <w:rFonts w:ascii="Times New Roman" w:hAnsi="Times New Roman" w:cs="Times New Roman"/>
                <w:sz w:val="20"/>
                <w:szCs w:val="20"/>
              </w:rPr>
            </w:pPr>
          </w:p>
          <w:p w14:paraId="033D33D1" w14:textId="77777777" w:rsidR="00744FDA" w:rsidRPr="00744FDA" w:rsidRDefault="00744FDA" w:rsidP="00744FDA">
            <w:pPr>
              <w:ind w:left="876" w:hanging="900"/>
              <w:jc w:val="right"/>
              <w:rPr>
                <w:rFonts w:ascii="Times New Roman" w:hAnsi="Times New Roman" w:cs="Times New Roman"/>
                <w:sz w:val="20"/>
                <w:szCs w:val="20"/>
              </w:rPr>
            </w:pPr>
            <w:r w:rsidRPr="00744FDA">
              <w:rPr>
                <w:rFonts w:ascii="Times New Roman" w:hAnsi="Times New Roman" w:cs="Times New Roman"/>
                <w:sz w:val="20"/>
                <w:szCs w:val="20"/>
              </w:rPr>
              <w:t>“Speak, hands, for me!”</w:t>
            </w:r>
          </w:p>
          <w:p w14:paraId="5DF99D8F" w14:textId="77777777" w:rsidR="00744FDA" w:rsidRPr="00744FDA" w:rsidRDefault="00744FDA" w:rsidP="00744FDA">
            <w:pPr>
              <w:ind w:left="876" w:hanging="900"/>
              <w:jc w:val="right"/>
              <w:rPr>
                <w:rFonts w:ascii="Times New Roman" w:hAnsi="Times New Roman" w:cs="Times New Roman"/>
                <w:sz w:val="20"/>
                <w:szCs w:val="20"/>
              </w:rPr>
            </w:pPr>
          </w:p>
        </w:tc>
      </w:tr>
      <w:tr w:rsidR="001607B8" w14:paraId="2558A858" w14:textId="77777777" w:rsidTr="00437A13">
        <w:tc>
          <w:tcPr>
            <w:tcW w:w="9576" w:type="dxa"/>
            <w:gridSpan w:val="2"/>
          </w:tcPr>
          <w:p w14:paraId="4441A4B6" w14:textId="77777777" w:rsidR="001607B8" w:rsidRPr="00744FDA" w:rsidRDefault="001607B8" w:rsidP="00744FDA">
            <w:pPr>
              <w:rPr>
                <w:rFonts w:ascii="Times New Roman" w:hAnsi="Times New Roman" w:cs="Times New Roman"/>
                <w:i/>
                <w:sz w:val="20"/>
                <w:szCs w:val="20"/>
              </w:rPr>
            </w:pPr>
            <w:r w:rsidRPr="00744FDA">
              <w:rPr>
                <w:rFonts w:ascii="Times New Roman" w:hAnsi="Times New Roman" w:cs="Times New Roman"/>
                <w:bCs/>
                <w:sz w:val="20"/>
                <w:szCs w:val="20"/>
              </w:rPr>
              <w:t>Dec. 19—</w:t>
            </w:r>
            <w:r>
              <w:rPr>
                <w:rFonts w:ascii="Times New Roman" w:hAnsi="Times New Roman" w:cs="Times New Roman"/>
                <w:b/>
                <w:bCs/>
                <w:sz w:val="20"/>
                <w:szCs w:val="20"/>
              </w:rPr>
              <w:t xml:space="preserve">Final </w:t>
            </w:r>
            <w:r>
              <w:rPr>
                <w:rFonts w:ascii="Times New Roman" w:hAnsi="Times New Roman" w:cs="Times New Roman"/>
                <w:bCs/>
                <w:sz w:val="20"/>
                <w:szCs w:val="20"/>
              </w:rPr>
              <w:t>2:45-4:45</w:t>
            </w:r>
            <w:r>
              <w:rPr>
                <w:rFonts w:ascii="Times New Roman" w:hAnsi="Times New Roman" w:cs="Times New Roman"/>
                <w:b/>
                <w:bCs/>
                <w:sz w:val="20"/>
                <w:szCs w:val="20"/>
              </w:rPr>
              <w:t>,</w:t>
            </w:r>
            <w:r w:rsidRPr="00744FDA">
              <w:rPr>
                <w:rFonts w:ascii="Times New Roman" w:hAnsi="Times New Roman" w:cs="Times New Roman"/>
                <w:b/>
                <w:bCs/>
                <w:sz w:val="20"/>
                <w:szCs w:val="20"/>
              </w:rPr>
              <w:t xml:space="preserve"> </w:t>
            </w:r>
            <w:r>
              <w:rPr>
                <w:rFonts w:ascii="Times New Roman" w:hAnsi="Times New Roman" w:cs="Times New Roman"/>
                <w:b/>
                <w:bCs/>
                <w:sz w:val="20"/>
                <w:szCs w:val="20"/>
              </w:rPr>
              <w:t xml:space="preserve">Final </w:t>
            </w:r>
            <w:r w:rsidRPr="00744FDA">
              <w:rPr>
                <w:rFonts w:ascii="Times New Roman" w:hAnsi="Times New Roman" w:cs="Times New Roman"/>
                <w:b/>
                <w:bCs/>
                <w:sz w:val="20"/>
                <w:szCs w:val="20"/>
              </w:rPr>
              <w:t>Paper</w:t>
            </w:r>
            <w:r>
              <w:rPr>
                <w:rFonts w:ascii="Times New Roman" w:hAnsi="Times New Roman" w:cs="Times New Roman"/>
                <w:b/>
                <w:bCs/>
                <w:sz w:val="20"/>
                <w:szCs w:val="20"/>
              </w:rPr>
              <w:t xml:space="preserve"> / Group Presentations</w:t>
            </w:r>
          </w:p>
        </w:tc>
      </w:tr>
    </w:tbl>
    <w:p w14:paraId="553F03B8" w14:textId="77777777" w:rsidR="00912410" w:rsidRDefault="00912410" w:rsidP="00851FAD">
      <w:pPr>
        <w:ind w:right="-720"/>
      </w:pPr>
    </w:p>
    <w:p w14:paraId="6D7E9C2F" w14:textId="77777777" w:rsidR="000700DE" w:rsidRDefault="000700DE" w:rsidP="00851FAD">
      <w:pPr>
        <w:ind w:right="-720"/>
      </w:pPr>
    </w:p>
    <w:sectPr w:rsidR="000700DE" w:rsidSect="00F22FFE">
      <w:pgSz w:w="12240" w:h="15840"/>
      <w:pgMar w:top="1440" w:right="1170" w:bottom="1440" w:left="1080" w:header="720" w:footer="720" w:gutter="0"/>
      <w:cols w:space="720" w:equalWidth="0">
        <w:col w:w="999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0D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4C49ED"/>
    <w:multiLevelType w:val="hybridMultilevel"/>
    <w:tmpl w:val="8768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C"/>
    <w:rsid w:val="00000B72"/>
    <w:rsid w:val="00001D73"/>
    <w:rsid w:val="000025E2"/>
    <w:rsid w:val="000033EC"/>
    <w:rsid w:val="00020981"/>
    <w:rsid w:val="00020AC4"/>
    <w:rsid w:val="00022195"/>
    <w:rsid w:val="00025E5F"/>
    <w:rsid w:val="00037F44"/>
    <w:rsid w:val="00042BE7"/>
    <w:rsid w:val="0004432B"/>
    <w:rsid w:val="000470E7"/>
    <w:rsid w:val="00047836"/>
    <w:rsid w:val="0005369C"/>
    <w:rsid w:val="0005494D"/>
    <w:rsid w:val="00054D16"/>
    <w:rsid w:val="000570FE"/>
    <w:rsid w:val="00060FBE"/>
    <w:rsid w:val="000614F0"/>
    <w:rsid w:val="00062D32"/>
    <w:rsid w:val="0006572C"/>
    <w:rsid w:val="00067A02"/>
    <w:rsid w:val="000700DE"/>
    <w:rsid w:val="00070C5C"/>
    <w:rsid w:val="0008147D"/>
    <w:rsid w:val="00091A2D"/>
    <w:rsid w:val="00093487"/>
    <w:rsid w:val="00097A3B"/>
    <w:rsid w:val="000A019A"/>
    <w:rsid w:val="000A1C1D"/>
    <w:rsid w:val="000A5B7A"/>
    <w:rsid w:val="000B1B45"/>
    <w:rsid w:val="000B3C9D"/>
    <w:rsid w:val="000B51CD"/>
    <w:rsid w:val="000B59C5"/>
    <w:rsid w:val="000C04BC"/>
    <w:rsid w:val="000C07FD"/>
    <w:rsid w:val="000C43BF"/>
    <w:rsid w:val="000C7E58"/>
    <w:rsid w:val="000E64AE"/>
    <w:rsid w:val="000F1D3C"/>
    <w:rsid w:val="000F2123"/>
    <w:rsid w:val="000F3EA9"/>
    <w:rsid w:val="000F47E6"/>
    <w:rsid w:val="000F70E5"/>
    <w:rsid w:val="000F77F1"/>
    <w:rsid w:val="0010007E"/>
    <w:rsid w:val="00100A69"/>
    <w:rsid w:val="00100AA0"/>
    <w:rsid w:val="00113CC8"/>
    <w:rsid w:val="00120F9F"/>
    <w:rsid w:val="00122EB6"/>
    <w:rsid w:val="00123F90"/>
    <w:rsid w:val="00131465"/>
    <w:rsid w:val="001328E8"/>
    <w:rsid w:val="0014545B"/>
    <w:rsid w:val="00153A6A"/>
    <w:rsid w:val="00155A53"/>
    <w:rsid w:val="001607B8"/>
    <w:rsid w:val="00161C1C"/>
    <w:rsid w:val="0016391B"/>
    <w:rsid w:val="0016552F"/>
    <w:rsid w:val="00166F7B"/>
    <w:rsid w:val="001701CC"/>
    <w:rsid w:val="00173952"/>
    <w:rsid w:val="001766D5"/>
    <w:rsid w:val="0018531C"/>
    <w:rsid w:val="00187409"/>
    <w:rsid w:val="0019154D"/>
    <w:rsid w:val="00192EC9"/>
    <w:rsid w:val="00193B19"/>
    <w:rsid w:val="001A054F"/>
    <w:rsid w:val="001A1C5E"/>
    <w:rsid w:val="001A4E38"/>
    <w:rsid w:val="001A6882"/>
    <w:rsid w:val="001B2206"/>
    <w:rsid w:val="001B5BA1"/>
    <w:rsid w:val="001C0F36"/>
    <w:rsid w:val="001C11AE"/>
    <w:rsid w:val="001C769D"/>
    <w:rsid w:val="001D3C99"/>
    <w:rsid w:val="001D4B6F"/>
    <w:rsid w:val="001D79D0"/>
    <w:rsid w:val="001D7BB6"/>
    <w:rsid w:val="001D7F52"/>
    <w:rsid w:val="001E16A4"/>
    <w:rsid w:val="001E16B3"/>
    <w:rsid w:val="001F17E4"/>
    <w:rsid w:val="001F44AF"/>
    <w:rsid w:val="00202ED8"/>
    <w:rsid w:val="00203AAE"/>
    <w:rsid w:val="00210118"/>
    <w:rsid w:val="00211C01"/>
    <w:rsid w:val="002208A5"/>
    <w:rsid w:val="002226FB"/>
    <w:rsid w:val="002227EF"/>
    <w:rsid w:val="00226092"/>
    <w:rsid w:val="00227B73"/>
    <w:rsid w:val="00232195"/>
    <w:rsid w:val="00232DA6"/>
    <w:rsid w:val="00241BBE"/>
    <w:rsid w:val="00241C4A"/>
    <w:rsid w:val="00250846"/>
    <w:rsid w:val="00252601"/>
    <w:rsid w:val="00260922"/>
    <w:rsid w:val="00263177"/>
    <w:rsid w:val="00265508"/>
    <w:rsid w:val="00267C7F"/>
    <w:rsid w:val="0027105C"/>
    <w:rsid w:val="002710F5"/>
    <w:rsid w:val="00272020"/>
    <w:rsid w:val="0027223C"/>
    <w:rsid w:val="002731D4"/>
    <w:rsid w:val="00275972"/>
    <w:rsid w:val="00280DF6"/>
    <w:rsid w:val="0028454D"/>
    <w:rsid w:val="00285618"/>
    <w:rsid w:val="00291C3E"/>
    <w:rsid w:val="0029344A"/>
    <w:rsid w:val="00296868"/>
    <w:rsid w:val="00297ABE"/>
    <w:rsid w:val="002A22DF"/>
    <w:rsid w:val="002A7218"/>
    <w:rsid w:val="002B275F"/>
    <w:rsid w:val="002B4335"/>
    <w:rsid w:val="002B6884"/>
    <w:rsid w:val="002C0B6F"/>
    <w:rsid w:val="002C14A7"/>
    <w:rsid w:val="002D0E98"/>
    <w:rsid w:val="002D0F8C"/>
    <w:rsid w:val="002E215C"/>
    <w:rsid w:val="002F0DBE"/>
    <w:rsid w:val="002F2AE1"/>
    <w:rsid w:val="002F2B06"/>
    <w:rsid w:val="002F5F35"/>
    <w:rsid w:val="00302B45"/>
    <w:rsid w:val="003066B8"/>
    <w:rsid w:val="00316A44"/>
    <w:rsid w:val="00316F52"/>
    <w:rsid w:val="00317E91"/>
    <w:rsid w:val="003242FA"/>
    <w:rsid w:val="00324ADB"/>
    <w:rsid w:val="003263D8"/>
    <w:rsid w:val="00326CAD"/>
    <w:rsid w:val="0033026B"/>
    <w:rsid w:val="0033058F"/>
    <w:rsid w:val="00340B5B"/>
    <w:rsid w:val="00342982"/>
    <w:rsid w:val="003433C0"/>
    <w:rsid w:val="0035110A"/>
    <w:rsid w:val="00356DF4"/>
    <w:rsid w:val="00370E3D"/>
    <w:rsid w:val="003773C4"/>
    <w:rsid w:val="00377793"/>
    <w:rsid w:val="0039040C"/>
    <w:rsid w:val="00390848"/>
    <w:rsid w:val="00390BD0"/>
    <w:rsid w:val="0039134B"/>
    <w:rsid w:val="003934A3"/>
    <w:rsid w:val="003936DF"/>
    <w:rsid w:val="003A041E"/>
    <w:rsid w:val="003A6E8B"/>
    <w:rsid w:val="003B62FC"/>
    <w:rsid w:val="003B74DA"/>
    <w:rsid w:val="003C0E61"/>
    <w:rsid w:val="003C14EA"/>
    <w:rsid w:val="003C2F72"/>
    <w:rsid w:val="003D3C45"/>
    <w:rsid w:val="003E0B8C"/>
    <w:rsid w:val="003E1A53"/>
    <w:rsid w:val="003E1E06"/>
    <w:rsid w:val="003E2B52"/>
    <w:rsid w:val="003E2B7D"/>
    <w:rsid w:val="003F0E3C"/>
    <w:rsid w:val="003F3C2B"/>
    <w:rsid w:val="003F46A9"/>
    <w:rsid w:val="003F6DAA"/>
    <w:rsid w:val="003F7C47"/>
    <w:rsid w:val="00405B96"/>
    <w:rsid w:val="00411A84"/>
    <w:rsid w:val="0042187B"/>
    <w:rsid w:val="00424853"/>
    <w:rsid w:val="00440208"/>
    <w:rsid w:val="004424CE"/>
    <w:rsid w:val="0044391C"/>
    <w:rsid w:val="004457E2"/>
    <w:rsid w:val="00451A97"/>
    <w:rsid w:val="00456327"/>
    <w:rsid w:val="004567B4"/>
    <w:rsid w:val="00463B10"/>
    <w:rsid w:val="00463E18"/>
    <w:rsid w:val="004730DD"/>
    <w:rsid w:val="004756C1"/>
    <w:rsid w:val="0048260F"/>
    <w:rsid w:val="00484323"/>
    <w:rsid w:val="00485A06"/>
    <w:rsid w:val="0048709B"/>
    <w:rsid w:val="004B2327"/>
    <w:rsid w:val="004B7870"/>
    <w:rsid w:val="004B7ACE"/>
    <w:rsid w:val="004C3B56"/>
    <w:rsid w:val="004C5DAA"/>
    <w:rsid w:val="004D1195"/>
    <w:rsid w:val="004D53EF"/>
    <w:rsid w:val="004E0B06"/>
    <w:rsid w:val="004E0DA7"/>
    <w:rsid w:val="004E1626"/>
    <w:rsid w:val="004E1F4D"/>
    <w:rsid w:val="004F4A77"/>
    <w:rsid w:val="0050248A"/>
    <w:rsid w:val="00503BE7"/>
    <w:rsid w:val="0050729B"/>
    <w:rsid w:val="00510B29"/>
    <w:rsid w:val="00514C4E"/>
    <w:rsid w:val="00531FBE"/>
    <w:rsid w:val="005339CF"/>
    <w:rsid w:val="00534D92"/>
    <w:rsid w:val="00534F09"/>
    <w:rsid w:val="00545270"/>
    <w:rsid w:val="00552BFC"/>
    <w:rsid w:val="00552E2E"/>
    <w:rsid w:val="00555688"/>
    <w:rsid w:val="005603E5"/>
    <w:rsid w:val="005658A5"/>
    <w:rsid w:val="00566D48"/>
    <w:rsid w:val="00570306"/>
    <w:rsid w:val="005723B2"/>
    <w:rsid w:val="00576B6F"/>
    <w:rsid w:val="0058571D"/>
    <w:rsid w:val="00587A44"/>
    <w:rsid w:val="00587BEA"/>
    <w:rsid w:val="0059164B"/>
    <w:rsid w:val="00592D1C"/>
    <w:rsid w:val="005A046E"/>
    <w:rsid w:val="005A71F6"/>
    <w:rsid w:val="005B6031"/>
    <w:rsid w:val="005B7F92"/>
    <w:rsid w:val="005C31B0"/>
    <w:rsid w:val="005C3BBE"/>
    <w:rsid w:val="005C5F3F"/>
    <w:rsid w:val="005D104E"/>
    <w:rsid w:val="005D2AFD"/>
    <w:rsid w:val="005D3007"/>
    <w:rsid w:val="005D359A"/>
    <w:rsid w:val="005E07A2"/>
    <w:rsid w:val="005F2DE3"/>
    <w:rsid w:val="005F44D1"/>
    <w:rsid w:val="00602DBC"/>
    <w:rsid w:val="00604A09"/>
    <w:rsid w:val="00604A33"/>
    <w:rsid w:val="00610976"/>
    <w:rsid w:val="0061539F"/>
    <w:rsid w:val="00626CFF"/>
    <w:rsid w:val="006300AE"/>
    <w:rsid w:val="0063032A"/>
    <w:rsid w:val="00630AFC"/>
    <w:rsid w:val="00630CA1"/>
    <w:rsid w:val="00642795"/>
    <w:rsid w:val="006438B9"/>
    <w:rsid w:val="00643F1A"/>
    <w:rsid w:val="0064513B"/>
    <w:rsid w:val="00646101"/>
    <w:rsid w:val="006510A8"/>
    <w:rsid w:val="00651CDD"/>
    <w:rsid w:val="00653106"/>
    <w:rsid w:val="00654031"/>
    <w:rsid w:val="00654C45"/>
    <w:rsid w:val="00654C59"/>
    <w:rsid w:val="006562B9"/>
    <w:rsid w:val="00660C77"/>
    <w:rsid w:val="0066767D"/>
    <w:rsid w:val="006709A6"/>
    <w:rsid w:val="00670B03"/>
    <w:rsid w:val="00672FD5"/>
    <w:rsid w:val="00676948"/>
    <w:rsid w:val="0069207F"/>
    <w:rsid w:val="00692A1E"/>
    <w:rsid w:val="006937EF"/>
    <w:rsid w:val="006A01BB"/>
    <w:rsid w:val="006A1589"/>
    <w:rsid w:val="006A3DD4"/>
    <w:rsid w:val="006A4F80"/>
    <w:rsid w:val="006A68EE"/>
    <w:rsid w:val="006A6CDA"/>
    <w:rsid w:val="006B4221"/>
    <w:rsid w:val="006B4916"/>
    <w:rsid w:val="006C4EB4"/>
    <w:rsid w:val="006C6A00"/>
    <w:rsid w:val="006D3DF8"/>
    <w:rsid w:val="006E4358"/>
    <w:rsid w:val="006E6341"/>
    <w:rsid w:val="006F6B59"/>
    <w:rsid w:val="00705DAD"/>
    <w:rsid w:val="007111DC"/>
    <w:rsid w:val="007149E3"/>
    <w:rsid w:val="00722228"/>
    <w:rsid w:val="00730CD5"/>
    <w:rsid w:val="00732F8C"/>
    <w:rsid w:val="0073347B"/>
    <w:rsid w:val="00744214"/>
    <w:rsid w:val="00744569"/>
    <w:rsid w:val="00744FDA"/>
    <w:rsid w:val="007451C3"/>
    <w:rsid w:val="00751052"/>
    <w:rsid w:val="00756826"/>
    <w:rsid w:val="0076466B"/>
    <w:rsid w:val="0076792D"/>
    <w:rsid w:val="007738FD"/>
    <w:rsid w:val="00776415"/>
    <w:rsid w:val="00787DB9"/>
    <w:rsid w:val="00790FAB"/>
    <w:rsid w:val="00795C44"/>
    <w:rsid w:val="007A2895"/>
    <w:rsid w:val="007A4184"/>
    <w:rsid w:val="007A707A"/>
    <w:rsid w:val="007B6259"/>
    <w:rsid w:val="007B6830"/>
    <w:rsid w:val="007B6FE2"/>
    <w:rsid w:val="007C2D3E"/>
    <w:rsid w:val="007C43EA"/>
    <w:rsid w:val="007C4562"/>
    <w:rsid w:val="007D1445"/>
    <w:rsid w:val="007D2853"/>
    <w:rsid w:val="007D28AF"/>
    <w:rsid w:val="007D3818"/>
    <w:rsid w:val="007D4FA1"/>
    <w:rsid w:val="007E313D"/>
    <w:rsid w:val="007E3F05"/>
    <w:rsid w:val="007E4E95"/>
    <w:rsid w:val="007E5FB1"/>
    <w:rsid w:val="007E6A7F"/>
    <w:rsid w:val="007F0BC3"/>
    <w:rsid w:val="007F1F17"/>
    <w:rsid w:val="007F2536"/>
    <w:rsid w:val="007F3BDC"/>
    <w:rsid w:val="007F5F10"/>
    <w:rsid w:val="007F63C7"/>
    <w:rsid w:val="0081275D"/>
    <w:rsid w:val="00814B5A"/>
    <w:rsid w:val="00816A6F"/>
    <w:rsid w:val="00820D9E"/>
    <w:rsid w:val="0082446A"/>
    <w:rsid w:val="00825C35"/>
    <w:rsid w:val="00826549"/>
    <w:rsid w:val="00834477"/>
    <w:rsid w:val="008413E8"/>
    <w:rsid w:val="00845182"/>
    <w:rsid w:val="00851E13"/>
    <w:rsid w:val="00851FAD"/>
    <w:rsid w:val="00860EC5"/>
    <w:rsid w:val="008621F0"/>
    <w:rsid w:val="00862720"/>
    <w:rsid w:val="008747E9"/>
    <w:rsid w:val="00874C04"/>
    <w:rsid w:val="00882B5F"/>
    <w:rsid w:val="00885EEC"/>
    <w:rsid w:val="00886AC2"/>
    <w:rsid w:val="00887E95"/>
    <w:rsid w:val="00891DA1"/>
    <w:rsid w:val="008976A2"/>
    <w:rsid w:val="008A0108"/>
    <w:rsid w:val="008A13E6"/>
    <w:rsid w:val="008A31BC"/>
    <w:rsid w:val="008A4A96"/>
    <w:rsid w:val="008A51E3"/>
    <w:rsid w:val="008B255B"/>
    <w:rsid w:val="008B272D"/>
    <w:rsid w:val="008C05ED"/>
    <w:rsid w:val="008C184B"/>
    <w:rsid w:val="008C4C3E"/>
    <w:rsid w:val="008D266F"/>
    <w:rsid w:val="008D49DF"/>
    <w:rsid w:val="008E0768"/>
    <w:rsid w:val="008E360F"/>
    <w:rsid w:val="008E5248"/>
    <w:rsid w:val="008F0635"/>
    <w:rsid w:val="008F18B5"/>
    <w:rsid w:val="00903736"/>
    <w:rsid w:val="00906CBF"/>
    <w:rsid w:val="00906ED9"/>
    <w:rsid w:val="00907C0F"/>
    <w:rsid w:val="009105D4"/>
    <w:rsid w:val="00912410"/>
    <w:rsid w:val="00914008"/>
    <w:rsid w:val="00914E88"/>
    <w:rsid w:val="009158AE"/>
    <w:rsid w:val="0092332C"/>
    <w:rsid w:val="0093236F"/>
    <w:rsid w:val="009325E3"/>
    <w:rsid w:val="009652E7"/>
    <w:rsid w:val="00966755"/>
    <w:rsid w:val="00967304"/>
    <w:rsid w:val="00970CCF"/>
    <w:rsid w:val="00971D78"/>
    <w:rsid w:val="0097324F"/>
    <w:rsid w:val="00982A8D"/>
    <w:rsid w:val="009835CC"/>
    <w:rsid w:val="00986518"/>
    <w:rsid w:val="00986A0E"/>
    <w:rsid w:val="009925C3"/>
    <w:rsid w:val="0099433D"/>
    <w:rsid w:val="009A0717"/>
    <w:rsid w:val="009A2492"/>
    <w:rsid w:val="009A28A8"/>
    <w:rsid w:val="009A5A15"/>
    <w:rsid w:val="009C185E"/>
    <w:rsid w:val="009C3EAC"/>
    <w:rsid w:val="009C483B"/>
    <w:rsid w:val="009C4E15"/>
    <w:rsid w:val="009D0FF5"/>
    <w:rsid w:val="009D7741"/>
    <w:rsid w:val="009E4632"/>
    <w:rsid w:val="009E624A"/>
    <w:rsid w:val="009F15C0"/>
    <w:rsid w:val="009F5AFB"/>
    <w:rsid w:val="009F5EBD"/>
    <w:rsid w:val="009F690C"/>
    <w:rsid w:val="00A23640"/>
    <w:rsid w:val="00A24384"/>
    <w:rsid w:val="00A30419"/>
    <w:rsid w:val="00A351CB"/>
    <w:rsid w:val="00A44309"/>
    <w:rsid w:val="00A46838"/>
    <w:rsid w:val="00A53F49"/>
    <w:rsid w:val="00A57092"/>
    <w:rsid w:val="00A70A1B"/>
    <w:rsid w:val="00A743DB"/>
    <w:rsid w:val="00A76F64"/>
    <w:rsid w:val="00A7707F"/>
    <w:rsid w:val="00A8026C"/>
    <w:rsid w:val="00A82588"/>
    <w:rsid w:val="00A951C5"/>
    <w:rsid w:val="00AA0B1F"/>
    <w:rsid w:val="00AA1425"/>
    <w:rsid w:val="00AA4342"/>
    <w:rsid w:val="00AA6B83"/>
    <w:rsid w:val="00AB4C04"/>
    <w:rsid w:val="00AC298C"/>
    <w:rsid w:val="00AC2E61"/>
    <w:rsid w:val="00AD1D75"/>
    <w:rsid w:val="00AE13E0"/>
    <w:rsid w:val="00AE14A7"/>
    <w:rsid w:val="00AE294B"/>
    <w:rsid w:val="00AE344B"/>
    <w:rsid w:val="00AE670E"/>
    <w:rsid w:val="00AE776F"/>
    <w:rsid w:val="00AF0E1D"/>
    <w:rsid w:val="00AF15E1"/>
    <w:rsid w:val="00AF3531"/>
    <w:rsid w:val="00AF436F"/>
    <w:rsid w:val="00AF5468"/>
    <w:rsid w:val="00AF71B0"/>
    <w:rsid w:val="00B00028"/>
    <w:rsid w:val="00B00C82"/>
    <w:rsid w:val="00B01631"/>
    <w:rsid w:val="00B02C68"/>
    <w:rsid w:val="00B04517"/>
    <w:rsid w:val="00B10358"/>
    <w:rsid w:val="00B17717"/>
    <w:rsid w:val="00B201B1"/>
    <w:rsid w:val="00B24C66"/>
    <w:rsid w:val="00B26F57"/>
    <w:rsid w:val="00B30946"/>
    <w:rsid w:val="00B312AA"/>
    <w:rsid w:val="00B425DC"/>
    <w:rsid w:val="00B52B11"/>
    <w:rsid w:val="00B67B72"/>
    <w:rsid w:val="00B7383D"/>
    <w:rsid w:val="00B75E59"/>
    <w:rsid w:val="00B80ABB"/>
    <w:rsid w:val="00B84A02"/>
    <w:rsid w:val="00B84F89"/>
    <w:rsid w:val="00B913CC"/>
    <w:rsid w:val="00B9209F"/>
    <w:rsid w:val="00B9342D"/>
    <w:rsid w:val="00B95811"/>
    <w:rsid w:val="00B95B66"/>
    <w:rsid w:val="00BA1327"/>
    <w:rsid w:val="00BB02F7"/>
    <w:rsid w:val="00BB0E65"/>
    <w:rsid w:val="00BB10A3"/>
    <w:rsid w:val="00BB1DD1"/>
    <w:rsid w:val="00BB2C8F"/>
    <w:rsid w:val="00BC1BFC"/>
    <w:rsid w:val="00BC20D6"/>
    <w:rsid w:val="00BC2C56"/>
    <w:rsid w:val="00BC33B9"/>
    <w:rsid w:val="00BD196C"/>
    <w:rsid w:val="00BD2121"/>
    <w:rsid w:val="00BD2F64"/>
    <w:rsid w:val="00BD306B"/>
    <w:rsid w:val="00BD3F30"/>
    <w:rsid w:val="00BD4F98"/>
    <w:rsid w:val="00BE195B"/>
    <w:rsid w:val="00BE4884"/>
    <w:rsid w:val="00BF0DF9"/>
    <w:rsid w:val="00BF5280"/>
    <w:rsid w:val="00BF5C50"/>
    <w:rsid w:val="00C07622"/>
    <w:rsid w:val="00C14F12"/>
    <w:rsid w:val="00C21341"/>
    <w:rsid w:val="00C23B66"/>
    <w:rsid w:val="00C2522F"/>
    <w:rsid w:val="00C310F9"/>
    <w:rsid w:val="00C323DD"/>
    <w:rsid w:val="00C330B6"/>
    <w:rsid w:val="00C35B12"/>
    <w:rsid w:val="00C42545"/>
    <w:rsid w:val="00C42D64"/>
    <w:rsid w:val="00C42DB6"/>
    <w:rsid w:val="00C43F6D"/>
    <w:rsid w:val="00C51ABD"/>
    <w:rsid w:val="00C55CA4"/>
    <w:rsid w:val="00C66B33"/>
    <w:rsid w:val="00C714C7"/>
    <w:rsid w:val="00C73366"/>
    <w:rsid w:val="00C73E3F"/>
    <w:rsid w:val="00C744D0"/>
    <w:rsid w:val="00C76D71"/>
    <w:rsid w:val="00C80137"/>
    <w:rsid w:val="00C978A7"/>
    <w:rsid w:val="00CA0B10"/>
    <w:rsid w:val="00CA6E4D"/>
    <w:rsid w:val="00CB3443"/>
    <w:rsid w:val="00CB4B0D"/>
    <w:rsid w:val="00CB5C70"/>
    <w:rsid w:val="00CC2DDB"/>
    <w:rsid w:val="00CC5477"/>
    <w:rsid w:val="00CD0A03"/>
    <w:rsid w:val="00CD4D93"/>
    <w:rsid w:val="00CE3649"/>
    <w:rsid w:val="00CE4FE9"/>
    <w:rsid w:val="00CE7F8D"/>
    <w:rsid w:val="00CF1F8D"/>
    <w:rsid w:val="00CF32C8"/>
    <w:rsid w:val="00D0170C"/>
    <w:rsid w:val="00D018C6"/>
    <w:rsid w:val="00D033C8"/>
    <w:rsid w:val="00D03F67"/>
    <w:rsid w:val="00D1382D"/>
    <w:rsid w:val="00D13F86"/>
    <w:rsid w:val="00D14F68"/>
    <w:rsid w:val="00D166AA"/>
    <w:rsid w:val="00D21BE1"/>
    <w:rsid w:val="00D24E93"/>
    <w:rsid w:val="00D35C54"/>
    <w:rsid w:val="00D52B8F"/>
    <w:rsid w:val="00D52EFA"/>
    <w:rsid w:val="00D54A2D"/>
    <w:rsid w:val="00D54C89"/>
    <w:rsid w:val="00D55790"/>
    <w:rsid w:val="00D57B96"/>
    <w:rsid w:val="00D60CE4"/>
    <w:rsid w:val="00D60E50"/>
    <w:rsid w:val="00D62CAB"/>
    <w:rsid w:val="00D665FA"/>
    <w:rsid w:val="00D72002"/>
    <w:rsid w:val="00D72A04"/>
    <w:rsid w:val="00D73EB7"/>
    <w:rsid w:val="00D7629F"/>
    <w:rsid w:val="00D91618"/>
    <w:rsid w:val="00D92574"/>
    <w:rsid w:val="00D9571F"/>
    <w:rsid w:val="00D96870"/>
    <w:rsid w:val="00DA74F6"/>
    <w:rsid w:val="00DB05A0"/>
    <w:rsid w:val="00DB0E57"/>
    <w:rsid w:val="00DB1233"/>
    <w:rsid w:val="00DB144F"/>
    <w:rsid w:val="00DB287D"/>
    <w:rsid w:val="00DB29DA"/>
    <w:rsid w:val="00DB7A53"/>
    <w:rsid w:val="00DC1B56"/>
    <w:rsid w:val="00DC6BDB"/>
    <w:rsid w:val="00DD3802"/>
    <w:rsid w:val="00DD5475"/>
    <w:rsid w:val="00DD7841"/>
    <w:rsid w:val="00DE2A7C"/>
    <w:rsid w:val="00DE3FF6"/>
    <w:rsid w:val="00DE7DDA"/>
    <w:rsid w:val="00DF310B"/>
    <w:rsid w:val="00DF4107"/>
    <w:rsid w:val="00DF4DB5"/>
    <w:rsid w:val="00DF4FF3"/>
    <w:rsid w:val="00E01115"/>
    <w:rsid w:val="00E01773"/>
    <w:rsid w:val="00E10A68"/>
    <w:rsid w:val="00E142E7"/>
    <w:rsid w:val="00E15750"/>
    <w:rsid w:val="00E15A6C"/>
    <w:rsid w:val="00E15B45"/>
    <w:rsid w:val="00E21478"/>
    <w:rsid w:val="00E21E90"/>
    <w:rsid w:val="00E227CD"/>
    <w:rsid w:val="00E26373"/>
    <w:rsid w:val="00E3673C"/>
    <w:rsid w:val="00E40577"/>
    <w:rsid w:val="00E4482F"/>
    <w:rsid w:val="00E4518A"/>
    <w:rsid w:val="00E5379A"/>
    <w:rsid w:val="00E55C6E"/>
    <w:rsid w:val="00E6234B"/>
    <w:rsid w:val="00E668DC"/>
    <w:rsid w:val="00E66FD3"/>
    <w:rsid w:val="00E67A6D"/>
    <w:rsid w:val="00E85999"/>
    <w:rsid w:val="00E9021C"/>
    <w:rsid w:val="00E92779"/>
    <w:rsid w:val="00E933C3"/>
    <w:rsid w:val="00E935F6"/>
    <w:rsid w:val="00E973D6"/>
    <w:rsid w:val="00EA4BB1"/>
    <w:rsid w:val="00EA6FE2"/>
    <w:rsid w:val="00EB3CD7"/>
    <w:rsid w:val="00EC0390"/>
    <w:rsid w:val="00ED302E"/>
    <w:rsid w:val="00ED3E08"/>
    <w:rsid w:val="00ED3F95"/>
    <w:rsid w:val="00ED604F"/>
    <w:rsid w:val="00EE0B38"/>
    <w:rsid w:val="00EE5F3D"/>
    <w:rsid w:val="00EF6AC0"/>
    <w:rsid w:val="00F10311"/>
    <w:rsid w:val="00F11A85"/>
    <w:rsid w:val="00F13237"/>
    <w:rsid w:val="00F13A75"/>
    <w:rsid w:val="00F20A3A"/>
    <w:rsid w:val="00F22FFE"/>
    <w:rsid w:val="00F2483F"/>
    <w:rsid w:val="00F25CA5"/>
    <w:rsid w:val="00F302BB"/>
    <w:rsid w:val="00F30C7E"/>
    <w:rsid w:val="00F46477"/>
    <w:rsid w:val="00F500B7"/>
    <w:rsid w:val="00F54069"/>
    <w:rsid w:val="00F54EE2"/>
    <w:rsid w:val="00F54FDD"/>
    <w:rsid w:val="00F55A8C"/>
    <w:rsid w:val="00F574AA"/>
    <w:rsid w:val="00F60F15"/>
    <w:rsid w:val="00F610EA"/>
    <w:rsid w:val="00F61A84"/>
    <w:rsid w:val="00F6569D"/>
    <w:rsid w:val="00F71503"/>
    <w:rsid w:val="00F72063"/>
    <w:rsid w:val="00F7259C"/>
    <w:rsid w:val="00F73C1D"/>
    <w:rsid w:val="00F74EE7"/>
    <w:rsid w:val="00F839BD"/>
    <w:rsid w:val="00F8529A"/>
    <w:rsid w:val="00F86E1A"/>
    <w:rsid w:val="00F91EB8"/>
    <w:rsid w:val="00F948E9"/>
    <w:rsid w:val="00FB0D19"/>
    <w:rsid w:val="00FC4AE1"/>
    <w:rsid w:val="00FC69F6"/>
    <w:rsid w:val="00FC777A"/>
    <w:rsid w:val="00FD0EE5"/>
    <w:rsid w:val="00FE1653"/>
    <w:rsid w:val="00FE3AE7"/>
    <w:rsid w:val="00FE52C5"/>
    <w:rsid w:val="00FE6ACB"/>
    <w:rsid w:val="00FE6B6B"/>
    <w:rsid w:val="00FE784D"/>
    <w:rsid w:val="00FF2070"/>
    <w:rsid w:val="00FF2B64"/>
    <w:rsid w:val="00FF408E"/>
    <w:rsid w:val="00FF4324"/>
    <w:rsid w:val="00FF6D8B"/>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E46699"/>
  <w15:docId w15:val="{22BD776B-5E0C-4414-8365-90D6CC63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90C"/>
    <w:rPr>
      <w:rFonts w:eastAsia="Times New Roman"/>
      <w:sz w:val="24"/>
    </w:rPr>
  </w:style>
  <w:style w:type="paragraph" w:styleId="Heading1">
    <w:name w:val="heading 1"/>
    <w:basedOn w:val="Normal"/>
    <w:next w:val="Normal"/>
    <w:link w:val="Heading1Char"/>
    <w:qFormat/>
    <w:rsid w:val="009F690C"/>
    <w:pPr>
      <w:keepNext/>
      <w:jc w:val="center"/>
      <w:outlineLvl w:val="0"/>
    </w:pPr>
    <w:rPr>
      <w:b/>
      <w:sz w:val="20"/>
    </w:rPr>
  </w:style>
  <w:style w:type="paragraph" w:styleId="Heading2">
    <w:name w:val="heading 2"/>
    <w:basedOn w:val="Normal"/>
    <w:next w:val="Normal"/>
    <w:link w:val="Heading2Char"/>
    <w:qFormat/>
    <w:rsid w:val="009F690C"/>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AE344B"/>
    <w:rPr>
      <w:rFonts w:ascii="Arial" w:hAnsi="Arial"/>
      <w:b/>
      <w:sz w:val="36"/>
    </w:rPr>
  </w:style>
  <w:style w:type="paragraph" w:styleId="BodyTextIndent">
    <w:name w:val="Body Text Indent"/>
    <w:basedOn w:val="Normal"/>
    <w:rsid w:val="00AE344B"/>
    <w:pPr>
      <w:adjustRightInd w:val="0"/>
      <w:ind w:firstLine="360"/>
      <w:jc w:val="both"/>
    </w:pPr>
    <w:rPr>
      <w:rFonts w:ascii="Bookman Old Style" w:hAnsi="Bookman Old Style"/>
      <w:sz w:val="20"/>
    </w:rPr>
  </w:style>
  <w:style w:type="character" w:customStyle="1" w:styleId="Heading1Char">
    <w:name w:val="Heading 1 Char"/>
    <w:basedOn w:val="DefaultParagraphFont"/>
    <w:link w:val="Heading1"/>
    <w:rsid w:val="009F690C"/>
    <w:rPr>
      <w:b/>
      <w:lang w:val="en-US" w:eastAsia="en-US" w:bidi="ar-SA"/>
    </w:rPr>
  </w:style>
  <w:style w:type="character" w:customStyle="1" w:styleId="Heading2Char">
    <w:name w:val="Heading 2 Char"/>
    <w:basedOn w:val="DefaultParagraphFont"/>
    <w:link w:val="Heading2"/>
    <w:rsid w:val="009F690C"/>
    <w:rPr>
      <w:i/>
      <w:iCs/>
      <w:lang w:val="en-US" w:eastAsia="en-US" w:bidi="ar-SA"/>
    </w:rPr>
  </w:style>
  <w:style w:type="paragraph" w:styleId="BodyText">
    <w:name w:val="Body Text"/>
    <w:basedOn w:val="Normal"/>
    <w:link w:val="BodyTextChar"/>
    <w:rsid w:val="009F690C"/>
    <w:rPr>
      <w:sz w:val="20"/>
    </w:rPr>
  </w:style>
  <w:style w:type="character" w:customStyle="1" w:styleId="BodyTextChar">
    <w:name w:val="Body Text Char"/>
    <w:basedOn w:val="DefaultParagraphFont"/>
    <w:link w:val="BodyText"/>
    <w:rsid w:val="009F690C"/>
    <w:rPr>
      <w:lang w:val="en-US" w:eastAsia="en-US" w:bidi="ar-SA"/>
    </w:rPr>
  </w:style>
  <w:style w:type="paragraph" w:styleId="BodyTextIndent2">
    <w:name w:val="Body Text Indent 2"/>
    <w:basedOn w:val="Normal"/>
    <w:link w:val="BodyTextIndent2Char"/>
    <w:rsid w:val="009F690C"/>
    <w:pPr>
      <w:ind w:left="900" w:hanging="900"/>
    </w:pPr>
    <w:rPr>
      <w:sz w:val="20"/>
    </w:rPr>
  </w:style>
  <w:style w:type="character" w:customStyle="1" w:styleId="BodyTextIndent2Char">
    <w:name w:val="Body Text Indent 2 Char"/>
    <w:basedOn w:val="DefaultParagraphFont"/>
    <w:link w:val="BodyTextIndent2"/>
    <w:rsid w:val="009F690C"/>
    <w:rPr>
      <w:lang w:val="en-US" w:eastAsia="en-US" w:bidi="ar-SA"/>
    </w:rPr>
  </w:style>
  <w:style w:type="character" w:styleId="Hyperlink">
    <w:name w:val="Hyperlink"/>
    <w:basedOn w:val="DefaultParagraphFont"/>
    <w:rsid w:val="009F690C"/>
    <w:rPr>
      <w:color w:val="0000FF"/>
      <w:u w:val="single"/>
    </w:rPr>
  </w:style>
  <w:style w:type="paragraph" w:styleId="ListParagraph">
    <w:name w:val="List Paragraph"/>
    <w:basedOn w:val="Normal"/>
    <w:qFormat/>
    <w:rsid w:val="009F690C"/>
    <w:pPr>
      <w:ind w:left="720"/>
      <w:contextualSpacing/>
    </w:pPr>
  </w:style>
  <w:style w:type="table" w:styleId="TableGrid">
    <w:name w:val="Table Grid"/>
    <w:basedOn w:val="TableNormal"/>
    <w:uiPriority w:val="59"/>
    <w:rsid w:val="00744F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Course_x0020_Name xmlns="409cf07c-705a-4568-bc2e-e1a7cd36a2d3">Rhetorical Theory</Course_x0020_Name>
    <Term xmlns="409cf07c-705a-4568-bc2e-e1a7cd36a2d3">Fall</Term>
    <Instructor xmlns="409cf07c-705a-4568-bc2e-e1a7cd36a2d3">Wade Mahon</Instructor>
    <Number xmlns="409cf07c-705a-4568-bc2e-e1a7cd36a2d3">379</Number>
    <Calendar_x0020_Year xmlns="409cf07c-705a-4568-bc2e-e1a7cd36a2d3">2016</Calendar_x0020_Yea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B2D1F96-C976-4278-855E-7DEC87AA4AFF}"/>
</file>

<file path=customXml/itemProps2.xml><?xml version="1.0" encoding="utf-8"?>
<ds:datastoreItem xmlns:ds="http://schemas.openxmlformats.org/officeDocument/2006/customXml" ds:itemID="{AAC311CA-E3C4-4443-9B5C-8D4A1C105CD3}"/>
</file>

<file path=customXml/itemProps3.xml><?xml version="1.0" encoding="utf-8"?>
<ds:datastoreItem xmlns:ds="http://schemas.openxmlformats.org/officeDocument/2006/customXml" ds:itemID="{2E4C7DDE-BDFF-49D3-86CD-13B7B1C58409}"/>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379/579</vt:lpstr>
    </vt:vector>
  </TitlesOfParts>
  <Company>UWSP</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379/579</dc:title>
  <dc:subject/>
  <dc:creator>wmahon</dc:creator>
  <cp:keywords/>
  <dc:description/>
  <cp:lastModifiedBy>Mahon, Wade</cp:lastModifiedBy>
  <cp:revision>2</cp:revision>
  <cp:lastPrinted>2014-09-02T18:07:00Z</cp:lastPrinted>
  <dcterms:created xsi:type="dcterms:W3CDTF">2019-01-31T21:53:00Z</dcterms:created>
  <dcterms:modified xsi:type="dcterms:W3CDTF">2019-01-31T21:53:00Z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