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9F8D9" w14:textId="4FDDD4EB" w:rsidR="006B459C" w:rsidRDefault="00EB4C43" w:rsidP="006B459C">
      <w:pPr>
        <w:pStyle w:val="Heading2"/>
        <w:rPr>
          <w:b/>
        </w:rPr>
      </w:pPr>
      <w:r>
        <w:rPr>
          <w:b/>
        </w:rPr>
        <w:t>Tr</w:t>
      </w:r>
      <w:r w:rsidRPr="00F41DD2">
        <w:rPr>
          <w:b/>
        </w:rPr>
        <w:t>ansacti</w:t>
      </w:r>
      <w:r>
        <w:rPr>
          <w:b/>
        </w:rPr>
        <w:t>on Search</w:t>
      </w:r>
    </w:p>
    <w:p w14:paraId="01EC79D2" w14:textId="1925B109" w:rsidR="00247874" w:rsidRPr="00247874" w:rsidRDefault="009C33BE" w:rsidP="007F0996">
      <w:pPr>
        <w:rPr>
          <w:sz w:val="20"/>
          <w:szCs w:val="20"/>
        </w:rPr>
      </w:pPr>
      <w:r>
        <w:rPr>
          <w:noProof/>
        </w:rPr>
        <w:drawing>
          <wp:anchor distT="0" distB="0" distL="114300" distR="114300" simplePos="0" relativeHeight="251704320" behindDoc="1" locked="0" layoutInCell="1" allowOverlap="1" wp14:anchorId="41603DAF" wp14:editId="75C100D2">
            <wp:simplePos x="0" y="0"/>
            <wp:positionH relativeFrom="margin">
              <wp:align>left</wp:align>
            </wp:positionH>
            <wp:positionV relativeFrom="paragraph">
              <wp:posOffset>287655</wp:posOffset>
            </wp:positionV>
            <wp:extent cx="5207635" cy="1905635"/>
            <wp:effectExtent l="19050" t="19050" r="12065" b="184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33" r="5392"/>
                    <a:stretch/>
                  </pic:blipFill>
                  <pic:spPr bwMode="auto">
                    <a:xfrm>
                      <a:off x="0" y="0"/>
                      <a:ext cx="5219499" cy="1910253"/>
                    </a:xfrm>
                    <a:prstGeom prst="rect">
                      <a:avLst/>
                    </a:prstGeom>
                    <a:ln w="6350"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874" w:rsidRPr="00247874">
        <w:rPr>
          <w:sz w:val="20"/>
          <w:szCs w:val="20"/>
        </w:rPr>
        <w:t>To view</w:t>
      </w:r>
      <w:r w:rsidR="00F41DD2">
        <w:rPr>
          <w:sz w:val="20"/>
          <w:szCs w:val="20"/>
        </w:rPr>
        <w:t xml:space="preserve"> transaction information in WISER</w:t>
      </w:r>
      <w:r w:rsidR="00247874" w:rsidRPr="00247874">
        <w:rPr>
          <w:sz w:val="20"/>
          <w:szCs w:val="20"/>
        </w:rPr>
        <w:t xml:space="preserve">, navigate to the Main Menu </w:t>
      </w:r>
      <w:r w:rsidR="00156E2F">
        <w:rPr>
          <w:sz w:val="20"/>
          <w:szCs w:val="20"/>
        </w:rPr>
        <w:t>and choose the ‘Find Detailed Transactions’ link</w:t>
      </w:r>
      <w:r w:rsidR="00247874" w:rsidRPr="00247874">
        <w:rPr>
          <w:sz w:val="20"/>
          <w:szCs w:val="20"/>
        </w:rPr>
        <w:t xml:space="preserve">. </w:t>
      </w:r>
    </w:p>
    <w:p w14:paraId="680A30B9" w14:textId="7CBDD1C7" w:rsidR="00247874" w:rsidRDefault="00247874" w:rsidP="00247874"/>
    <w:p w14:paraId="19B7C809" w14:textId="1C6B6D34" w:rsidR="00135140" w:rsidRDefault="00E71BE5" w:rsidP="00247874">
      <w:pPr>
        <w:rPr>
          <w:sz w:val="20"/>
          <w:szCs w:val="20"/>
        </w:rPr>
      </w:pPr>
      <w:r w:rsidRPr="00E71BE5">
        <w:rPr>
          <w:sz w:val="20"/>
          <w:szCs w:val="20"/>
        </w:rPr>
        <w:t>On the</w:t>
      </w:r>
      <w:r w:rsidR="00236431">
        <w:rPr>
          <w:sz w:val="20"/>
          <w:szCs w:val="20"/>
        </w:rPr>
        <w:t xml:space="preserve"> ‘Find</w:t>
      </w:r>
      <w:r w:rsidR="00156E2F">
        <w:rPr>
          <w:sz w:val="20"/>
          <w:szCs w:val="20"/>
        </w:rPr>
        <w:t xml:space="preserve"> Transactions</w:t>
      </w:r>
      <w:r w:rsidR="00236431">
        <w:rPr>
          <w:sz w:val="20"/>
          <w:szCs w:val="20"/>
        </w:rPr>
        <w:t>’</w:t>
      </w:r>
      <w:r w:rsidRPr="00E71BE5">
        <w:rPr>
          <w:sz w:val="20"/>
          <w:szCs w:val="20"/>
        </w:rPr>
        <w:t xml:space="preserve"> page, </w:t>
      </w:r>
      <w:r w:rsidR="008A6CEF">
        <w:rPr>
          <w:sz w:val="20"/>
          <w:szCs w:val="20"/>
        </w:rPr>
        <w:t>you will ha</w:t>
      </w:r>
      <w:r w:rsidR="00156E2F">
        <w:rPr>
          <w:sz w:val="20"/>
          <w:szCs w:val="20"/>
        </w:rPr>
        <w:t>ve many different search options</w:t>
      </w:r>
      <w:r w:rsidR="008A6CEF">
        <w:rPr>
          <w:sz w:val="20"/>
          <w:szCs w:val="20"/>
        </w:rPr>
        <w:t xml:space="preserve">. </w:t>
      </w:r>
      <w:r w:rsidR="00C170C0">
        <w:rPr>
          <w:sz w:val="20"/>
          <w:szCs w:val="20"/>
        </w:rPr>
        <w:t xml:space="preserve">Any combination of these fields can be used to narrow your search results. </w:t>
      </w:r>
      <w:r w:rsidR="00156E2F">
        <w:rPr>
          <w:sz w:val="20"/>
          <w:szCs w:val="20"/>
        </w:rPr>
        <w:t>Let’s take a look at some of those options.</w:t>
      </w:r>
      <w:r w:rsidR="00245736">
        <w:rPr>
          <w:sz w:val="20"/>
          <w:szCs w:val="20"/>
        </w:rPr>
        <w:br/>
      </w:r>
      <w:r w:rsidR="00135140">
        <w:rPr>
          <w:noProof/>
        </w:rPr>
        <w:drawing>
          <wp:inline distT="0" distB="0" distL="0" distR="0" wp14:anchorId="28777DC8" wp14:editId="54CECBC0">
            <wp:extent cx="4947145" cy="4579952"/>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323"/>
                    <a:stretch/>
                  </pic:blipFill>
                  <pic:spPr bwMode="auto">
                    <a:xfrm>
                      <a:off x="0" y="0"/>
                      <a:ext cx="4990451" cy="4620044"/>
                    </a:xfrm>
                    <a:prstGeom prst="rect">
                      <a:avLst/>
                    </a:prstGeom>
                    <a:ln>
                      <a:noFill/>
                    </a:ln>
                    <a:extLst>
                      <a:ext uri="{53640926-AAD7-44D8-BBD7-CCE9431645EC}">
                        <a14:shadowObscured xmlns:a14="http://schemas.microsoft.com/office/drawing/2010/main"/>
                      </a:ext>
                    </a:extLst>
                  </pic:spPr>
                </pic:pic>
              </a:graphicData>
            </a:graphic>
          </wp:inline>
        </w:drawing>
      </w:r>
      <w:r w:rsidR="003555C3">
        <w:rPr>
          <w:sz w:val="20"/>
          <w:szCs w:val="20"/>
        </w:rPr>
        <w:br/>
      </w:r>
      <w:r w:rsidR="003555C3" w:rsidRPr="003555C3">
        <w:rPr>
          <w:i/>
          <w:sz w:val="16"/>
          <w:szCs w:val="16"/>
        </w:rPr>
        <w:t xml:space="preserve">Find Transactions </w:t>
      </w:r>
      <w:r w:rsidR="009C33BE">
        <w:rPr>
          <w:i/>
          <w:sz w:val="16"/>
          <w:szCs w:val="16"/>
        </w:rPr>
        <w:t xml:space="preserve">Search </w:t>
      </w:r>
      <w:r w:rsidR="003555C3" w:rsidRPr="003555C3">
        <w:rPr>
          <w:i/>
          <w:sz w:val="16"/>
          <w:szCs w:val="16"/>
        </w:rPr>
        <w:t>Page</w:t>
      </w:r>
    </w:p>
    <w:p w14:paraId="2E920E29" w14:textId="4987AF90" w:rsidR="00156E2F" w:rsidRDefault="00C170C0" w:rsidP="00135140">
      <w:pPr>
        <w:pStyle w:val="Heading3"/>
      </w:pPr>
      <w:r>
        <w:rPr>
          <w:noProof/>
        </w:rPr>
        <w:lastRenderedPageBreak/>
        <w:drawing>
          <wp:anchor distT="0" distB="0" distL="114300" distR="114300" simplePos="0" relativeHeight="251699200" behindDoc="0" locked="0" layoutInCell="1" allowOverlap="1" wp14:anchorId="28A3A2FF" wp14:editId="41DF71C3">
            <wp:simplePos x="0" y="0"/>
            <wp:positionH relativeFrom="column">
              <wp:posOffset>4043045</wp:posOffset>
            </wp:positionH>
            <wp:positionV relativeFrom="paragraph">
              <wp:posOffset>117475</wp:posOffset>
            </wp:positionV>
            <wp:extent cx="2749550" cy="1713865"/>
            <wp:effectExtent l="19050" t="19050" r="12700" b="196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22298"/>
                    <a:stretch/>
                  </pic:blipFill>
                  <pic:spPr bwMode="auto">
                    <a:xfrm>
                      <a:off x="0" y="0"/>
                      <a:ext cx="2749550" cy="1713865"/>
                    </a:xfrm>
                    <a:prstGeom prst="rect">
                      <a:avLst/>
                    </a:prstGeom>
                    <a:ln w="6350"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E2F">
        <w:t xml:space="preserve">Date </w:t>
      </w:r>
      <w:r w:rsidR="00504EDA">
        <w:t>R</w:t>
      </w:r>
      <w:r w:rsidR="00156E2F">
        <w:t>ange</w:t>
      </w:r>
      <w:r w:rsidR="004B3838">
        <w:t xml:space="preserve"> Filters</w:t>
      </w:r>
    </w:p>
    <w:p w14:paraId="75A706B4" w14:textId="54C98032" w:rsidR="00E07191" w:rsidRPr="00E07191" w:rsidRDefault="00E07191" w:rsidP="00E07191">
      <w:pPr>
        <w:ind w:left="270"/>
        <w:rPr>
          <w:b/>
          <w:i/>
          <w:sz w:val="16"/>
          <w:szCs w:val="16"/>
        </w:rPr>
      </w:pPr>
      <w:r w:rsidRPr="00E07191">
        <w:rPr>
          <w:b/>
          <w:i/>
          <w:sz w:val="16"/>
          <w:szCs w:val="16"/>
        </w:rPr>
        <w:t>Fiscal Year</w:t>
      </w:r>
      <w:r w:rsidRPr="00E07191">
        <w:rPr>
          <w:b/>
          <w:i/>
          <w:sz w:val="16"/>
          <w:szCs w:val="16"/>
        </w:rPr>
        <w:br/>
        <w:t>Accounting Period</w:t>
      </w:r>
    </w:p>
    <w:p w14:paraId="1F195CE1" w14:textId="48259C96" w:rsidR="00135140" w:rsidRDefault="009C33BE" w:rsidP="009C33BE">
      <w:pPr>
        <w:rPr>
          <w:sz w:val="20"/>
          <w:szCs w:val="20"/>
        </w:rPr>
      </w:pPr>
      <w:r>
        <w:rPr>
          <w:noProof/>
        </w:rPr>
        <w:drawing>
          <wp:anchor distT="0" distB="0" distL="114300" distR="114300" simplePos="0" relativeHeight="251703296" behindDoc="1" locked="0" layoutInCell="1" allowOverlap="1" wp14:anchorId="1FD84C06" wp14:editId="5FB8077D">
            <wp:simplePos x="0" y="0"/>
            <wp:positionH relativeFrom="margin">
              <wp:align>center</wp:align>
            </wp:positionH>
            <wp:positionV relativeFrom="paragraph">
              <wp:posOffset>1351915</wp:posOffset>
            </wp:positionV>
            <wp:extent cx="6738620" cy="1621790"/>
            <wp:effectExtent l="19050" t="19050" r="24130" b="16510"/>
            <wp:wrapTight wrapText="bothSides">
              <wp:wrapPolygon edited="0">
                <wp:start x="-61" y="-254"/>
                <wp:lineTo x="-61" y="21566"/>
                <wp:lineTo x="21616" y="21566"/>
                <wp:lineTo x="21616" y="-254"/>
                <wp:lineTo x="-61" y="-2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38620" cy="1621790"/>
                    </a:xfrm>
                    <a:prstGeom prst="rect">
                      <a:avLst/>
                    </a:prstGeom>
                    <a:ln w="6350"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w:r>
      <w:r w:rsidR="00135140">
        <w:rPr>
          <w:sz w:val="20"/>
          <w:szCs w:val="20"/>
        </w:rPr>
        <w:t xml:space="preserve">Users can </w:t>
      </w:r>
      <w:r w:rsidR="004B3838">
        <w:rPr>
          <w:sz w:val="20"/>
          <w:szCs w:val="20"/>
        </w:rPr>
        <w:t xml:space="preserve">narrow their </w:t>
      </w:r>
      <w:r w:rsidR="00135140">
        <w:rPr>
          <w:sz w:val="20"/>
          <w:szCs w:val="20"/>
        </w:rPr>
        <w:t>search using the Fiscal Year</w:t>
      </w:r>
      <w:r w:rsidR="004B3838">
        <w:rPr>
          <w:sz w:val="20"/>
          <w:szCs w:val="20"/>
        </w:rPr>
        <w:t>(s)</w:t>
      </w:r>
      <w:r w:rsidR="00135140">
        <w:rPr>
          <w:sz w:val="20"/>
          <w:szCs w:val="20"/>
        </w:rPr>
        <w:t xml:space="preserve"> and Accounting Period</w:t>
      </w:r>
      <w:r w:rsidR="004B3838">
        <w:rPr>
          <w:sz w:val="20"/>
          <w:szCs w:val="20"/>
        </w:rPr>
        <w:t>(s)</w:t>
      </w:r>
      <w:r w:rsidR="00135140">
        <w:rPr>
          <w:sz w:val="20"/>
          <w:szCs w:val="20"/>
        </w:rPr>
        <w:t xml:space="preserve"> in which the transaction occurred. </w:t>
      </w:r>
      <w:r w:rsidR="00245736">
        <w:rPr>
          <w:sz w:val="20"/>
          <w:szCs w:val="20"/>
        </w:rPr>
        <w:t>The Fiscal Year value will default to the year you have selected in the light grey hea</w:t>
      </w:r>
      <w:r w:rsidR="00504EDA">
        <w:rPr>
          <w:sz w:val="20"/>
          <w:szCs w:val="20"/>
        </w:rPr>
        <w:t xml:space="preserve">der bar at the top of the page. You can override the default by </w:t>
      </w:r>
      <w:r w:rsidR="004B3838">
        <w:rPr>
          <w:sz w:val="20"/>
          <w:szCs w:val="20"/>
        </w:rPr>
        <w:t>simply selecting a different Fiscal Y</w:t>
      </w:r>
      <w:r w:rsidR="00504EDA">
        <w:rPr>
          <w:sz w:val="20"/>
          <w:szCs w:val="20"/>
        </w:rPr>
        <w:t>ear</w:t>
      </w:r>
      <w:r w:rsidR="008A6A00">
        <w:rPr>
          <w:sz w:val="20"/>
          <w:szCs w:val="20"/>
        </w:rPr>
        <w:t>, or range of years, in the search box</w:t>
      </w:r>
      <w:r w:rsidR="00504EDA">
        <w:rPr>
          <w:sz w:val="20"/>
          <w:szCs w:val="20"/>
        </w:rPr>
        <w:t xml:space="preserve">. The Accounting Period will default to </w:t>
      </w:r>
      <w:r w:rsidR="004B3838">
        <w:rPr>
          <w:sz w:val="20"/>
          <w:szCs w:val="20"/>
        </w:rPr>
        <w:t xml:space="preserve">the range of </w:t>
      </w:r>
      <w:r w:rsidR="00504EDA">
        <w:rPr>
          <w:sz w:val="20"/>
          <w:szCs w:val="20"/>
        </w:rPr>
        <w:t>Period 1</w:t>
      </w:r>
      <w:r w:rsidR="004B3838">
        <w:rPr>
          <w:sz w:val="20"/>
          <w:szCs w:val="20"/>
        </w:rPr>
        <w:t>-Period 13. You can override this</w:t>
      </w:r>
      <w:r w:rsidR="00504EDA">
        <w:rPr>
          <w:sz w:val="20"/>
          <w:szCs w:val="20"/>
        </w:rPr>
        <w:t xml:space="preserve"> defaul</w:t>
      </w:r>
      <w:r w:rsidR="004B3838">
        <w:rPr>
          <w:sz w:val="20"/>
          <w:szCs w:val="20"/>
        </w:rPr>
        <w:t>t by selecting a different Period</w:t>
      </w:r>
      <w:r w:rsidR="00504EDA">
        <w:rPr>
          <w:sz w:val="20"/>
          <w:szCs w:val="20"/>
        </w:rPr>
        <w:t xml:space="preserve"> or range </w:t>
      </w:r>
      <w:r w:rsidR="004B3838">
        <w:rPr>
          <w:sz w:val="20"/>
          <w:szCs w:val="20"/>
        </w:rPr>
        <w:t>of Periods</w:t>
      </w:r>
      <w:r w:rsidR="00504EDA">
        <w:rPr>
          <w:sz w:val="20"/>
          <w:szCs w:val="20"/>
        </w:rPr>
        <w:t xml:space="preserve">. </w:t>
      </w:r>
    </w:p>
    <w:p w14:paraId="5F18A9E3" w14:textId="320C2528" w:rsidR="00C170C0" w:rsidRPr="00135140" w:rsidRDefault="00C170C0" w:rsidP="00135140">
      <w:pPr>
        <w:rPr>
          <w:sz w:val="20"/>
          <w:szCs w:val="20"/>
        </w:rPr>
      </w:pPr>
    </w:p>
    <w:p w14:paraId="16EC22D2" w14:textId="08FC783B" w:rsidR="00156E2F" w:rsidRDefault="008A6A00" w:rsidP="00135140">
      <w:pPr>
        <w:pStyle w:val="Heading3"/>
      </w:pPr>
      <w:r>
        <w:t>Journal</w:t>
      </w:r>
      <w:r w:rsidR="004B3838">
        <w:t xml:space="preserve"> Filters</w:t>
      </w:r>
    </w:p>
    <w:p w14:paraId="7F53B47A" w14:textId="627A389E" w:rsidR="00E07191" w:rsidRPr="00E07191" w:rsidRDefault="00E07191" w:rsidP="00E07191">
      <w:pPr>
        <w:ind w:left="270"/>
        <w:rPr>
          <w:b/>
          <w:i/>
          <w:sz w:val="16"/>
          <w:szCs w:val="16"/>
        </w:rPr>
      </w:pPr>
      <w:r>
        <w:rPr>
          <w:noProof/>
        </w:rPr>
        <w:drawing>
          <wp:anchor distT="0" distB="0" distL="114300" distR="114300" simplePos="0" relativeHeight="251700224" behindDoc="1" locked="0" layoutInCell="1" allowOverlap="1" wp14:anchorId="59643937" wp14:editId="1DC5D357">
            <wp:simplePos x="0" y="0"/>
            <wp:positionH relativeFrom="column">
              <wp:posOffset>6030595</wp:posOffset>
            </wp:positionH>
            <wp:positionV relativeFrom="paragraph">
              <wp:posOffset>393065</wp:posOffset>
            </wp:positionV>
            <wp:extent cx="707390" cy="842645"/>
            <wp:effectExtent l="19050" t="19050" r="16510" b="14605"/>
            <wp:wrapThrough wrapText="bothSides">
              <wp:wrapPolygon edited="0">
                <wp:start x="-582" y="-488"/>
                <wp:lineTo x="-582" y="21486"/>
                <wp:lineTo x="21522" y="21486"/>
                <wp:lineTo x="21522" y="-488"/>
                <wp:lineTo x="-582" y="-488"/>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7390" cy="84264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E07191">
        <w:rPr>
          <w:b/>
          <w:i/>
          <w:sz w:val="16"/>
          <w:szCs w:val="16"/>
        </w:rPr>
        <w:t>Journal ID</w:t>
      </w:r>
      <w:r w:rsidRPr="00E07191">
        <w:rPr>
          <w:b/>
          <w:i/>
          <w:sz w:val="16"/>
          <w:szCs w:val="16"/>
        </w:rPr>
        <w:br/>
        <w:t>Journal Date</w:t>
      </w:r>
      <w:r w:rsidRPr="00E07191">
        <w:rPr>
          <w:b/>
          <w:i/>
          <w:sz w:val="16"/>
          <w:szCs w:val="16"/>
        </w:rPr>
        <w:br/>
        <w:t>Journal Line Ref</w:t>
      </w:r>
    </w:p>
    <w:p w14:paraId="2778FA4D" w14:textId="3E598E90" w:rsidR="004B3838" w:rsidRPr="00E07191" w:rsidRDefault="004B3838" w:rsidP="004B3838">
      <w:pPr>
        <w:rPr>
          <w:sz w:val="20"/>
          <w:szCs w:val="20"/>
        </w:rPr>
      </w:pPr>
      <w:r w:rsidRPr="004B3838">
        <w:rPr>
          <w:sz w:val="20"/>
          <w:szCs w:val="20"/>
        </w:rPr>
        <w:t xml:space="preserve">Users can </w:t>
      </w:r>
      <w:r>
        <w:rPr>
          <w:sz w:val="20"/>
          <w:szCs w:val="20"/>
        </w:rPr>
        <w:t>narrow their search by providing</w:t>
      </w:r>
      <w:r w:rsidR="006E77F0">
        <w:rPr>
          <w:sz w:val="20"/>
          <w:szCs w:val="20"/>
        </w:rPr>
        <w:t xml:space="preserve"> specific Journal information</w:t>
      </w:r>
      <w:r>
        <w:rPr>
          <w:sz w:val="20"/>
          <w:szCs w:val="20"/>
        </w:rPr>
        <w:t xml:space="preserve">. Providing the Journal ID will take you directly to the detail for </w:t>
      </w:r>
      <w:r w:rsidR="005F230D">
        <w:rPr>
          <w:sz w:val="20"/>
          <w:szCs w:val="20"/>
        </w:rPr>
        <w:t xml:space="preserve">that Journal. You must enter the entire Journal ID for this search to work; a partial Journal ID will produce no results. </w:t>
      </w:r>
      <w:r w:rsidR="003555C3">
        <w:rPr>
          <w:sz w:val="20"/>
          <w:szCs w:val="20"/>
        </w:rPr>
        <w:t xml:space="preserve">The ‘Journal Date’ field can be narrowed </w:t>
      </w:r>
      <w:r w:rsidR="003555C3" w:rsidRPr="007C3A3C">
        <w:rPr>
          <w:sz w:val="20"/>
          <w:szCs w:val="20"/>
        </w:rPr>
        <w:t>to a single date or a range of dates, depending on your selection from the dropdown</w:t>
      </w:r>
      <w:r w:rsidR="003555C3">
        <w:rPr>
          <w:sz w:val="20"/>
          <w:szCs w:val="20"/>
        </w:rPr>
        <w:t xml:space="preserve"> menu. </w:t>
      </w:r>
      <w:r w:rsidR="007C3A3C">
        <w:rPr>
          <w:sz w:val="20"/>
          <w:szCs w:val="20"/>
        </w:rPr>
        <w:t>Journal Line Ref can narrow results</w:t>
      </w:r>
      <w:r w:rsidR="00B91BEA">
        <w:rPr>
          <w:sz w:val="20"/>
          <w:szCs w:val="20"/>
        </w:rPr>
        <w:t>, if you have that information.</w:t>
      </w:r>
    </w:p>
    <w:p w14:paraId="5C7E93A1" w14:textId="6A2ADA68" w:rsidR="00135140" w:rsidRDefault="00E07191" w:rsidP="00135140">
      <w:pPr>
        <w:pStyle w:val="Heading3"/>
      </w:pPr>
      <w:r>
        <w:t>AP/PO I</w:t>
      </w:r>
      <w:r w:rsidR="00135140">
        <w:t>nformation</w:t>
      </w:r>
    </w:p>
    <w:p w14:paraId="3AC903A8" w14:textId="0BD1995D" w:rsidR="00E07191" w:rsidRDefault="00E07191" w:rsidP="00E07191">
      <w:pPr>
        <w:ind w:left="270"/>
        <w:rPr>
          <w:b/>
          <w:i/>
          <w:sz w:val="16"/>
          <w:szCs w:val="16"/>
        </w:rPr>
      </w:pPr>
      <w:r w:rsidRPr="00E07191">
        <w:rPr>
          <w:b/>
          <w:i/>
          <w:sz w:val="16"/>
          <w:szCs w:val="16"/>
        </w:rPr>
        <w:t>PO ID</w:t>
      </w:r>
      <w:r w:rsidRPr="00E07191">
        <w:rPr>
          <w:b/>
          <w:i/>
          <w:sz w:val="16"/>
          <w:szCs w:val="16"/>
        </w:rPr>
        <w:br/>
        <w:t>Voucher ID</w:t>
      </w:r>
      <w:r w:rsidR="00022EFE">
        <w:rPr>
          <w:b/>
          <w:i/>
          <w:sz w:val="16"/>
          <w:szCs w:val="16"/>
        </w:rPr>
        <w:br/>
        <w:t>Invoice Nbr</w:t>
      </w:r>
    </w:p>
    <w:p w14:paraId="71EE869E" w14:textId="00318AF3" w:rsidR="00E07191" w:rsidRPr="00E07191" w:rsidRDefault="00E07191" w:rsidP="00E07191">
      <w:pPr>
        <w:ind w:left="270"/>
        <w:rPr>
          <w:sz w:val="20"/>
          <w:szCs w:val="20"/>
        </w:rPr>
      </w:pPr>
      <w:r w:rsidRPr="00E07191">
        <w:rPr>
          <w:sz w:val="20"/>
          <w:szCs w:val="20"/>
        </w:rPr>
        <w:t>Enterin</w:t>
      </w:r>
      <w:r w:rsidR="00022EFE">
        <w:rPr>
          <w:sz w:val="20"/>
          <w:szCs w:val="20"/>
        </w:rPr>
        <w:t xml:space="preserve">g a PO ID (Purchase Order ID), a Voucher ID, or Invoice Number will restrict your result set to the specific values or range of values you provide. For each of these search fields, you have the option to enter the exact value, a ‘Starts With’ option, or a ‘Contains’ option. The ‘Starts With’ option will return values that begin with your input criteria. The ‘Contains’ option will return values which have your input criteria any place in the field. </w:t>
      </w:r>
    </w:p>
    <w:p w14:paraId="479A4DD1" w14:textId="42488453" w:rsidR="00135140" w:rsidRDefault="00331816" w:rsidP="00135140">
      <w:pPr>
        <w:pStyle w:val="Heading3"/>
      </w:pPr>
      <w:r>
        <w:t>Accounting</w:t>
      </w:r>
      <w:r w:rsidR="00E07191">
        <w:t xml:space="preserve"> I</w:t>
      </w:r>
      <w:r w:rsidR="00135140">
        <w:t>nformation</w:t>
      </w:r>
    </w:p>
    <w:p w14:paraId="3682A600" w14:textId="7060400B" w:rsidR="00DD1174" w:rsidRDefault="00DD1174" w:rsidP="00DD1174">
      <w:pPr>
        <w:ind w:left="360"/>
        <w:rPr>
          <w:b/>
          <w:i/>
          <w:sz w:val="16"/>
          <w:szCs w:val="16"/>
        </w:rPr>
      </w:pPr>
      <w:r>
        <w:rPr>
          <w:b/>
          <w:i/>
          <w:sz w:val="16"/>
          <w:szCs w:val="16"/>
        </w:rPr>
        <w:t>Fund</w:t>
      </w:r>
      <w:r>
        <w:rPr>
          <w:b/>
          <w:i/>
          <w:sz w:val="16"/>
          <w:szCs w:val="16"/>
        </w:rPr>
        <w:br/>
        <w:t>Dept</w:t>
      </w:r>
      <w:r>
        <w:rPr>
          <w:b/>
          <w:i/>
          <w:sz w:val="16"/>
          <w:szCs w:val="16"/>
        </w:rPr>
        <w:br/>
        <w:t>Project</w:t>
      </w:r>
      <w:r>
        <w:rPr>
          <w:b/>
          <w:i/>
          <w:sz w:val="16"/>
          <w:szCs w:val="16"/>
        </w:rPr>
        <w:br/>
        <w:t>Account</w:t>
      </w:r>
      <w:r w:rsidR="00B4637E" w:rsidRPr="00B4637E">
        <w:rPr>
          <w:noProof/>
        </w:rPr>
        <w:t xml:space="preserve"> </w:t>
      </w:r>
      <w:r>
        <w:rPr>
          <w:b/>
          <w:i/>
          <w:sz w:val="16"/>
          <w:szCs w:val="16"/>
        </w:rPr>
        <w:br/>
        <w:t>Program</w:t>
      </w:r>
      <w:r>
        <w:rPr>
          <w:b/>
          <w:i/>
          <w:sz w:val="16"/>
          <w:szCs w:val="16"/>
        </w:rPr>
        <w:br/>
        <w:t>Monetary Amount</w:t>
      </w:r>
    </w:p>
    <w:p w14:paraId="574A202D" w14:textId="2DE02B19" w:rsidR="000B33C1" w:rsidRPr="00331816" w:rsidRDefault="002D0808" w:rsidP="00DD1174">
      <w:pPr>
        <w:ind w:left="360"/>
        <w:rPr>
          <w:sz w:val="20"/>
          <w:szCs w:val="20"/>
        </w:rPr>
      </w:pPr>
      <w:r>
        <w:rPr>
          <w:sz w:val="20"/>
          <w:szCs w:val="20"/>
        </w:rPr>
        <w:lastRenderedPageBreak/>
        <w:t xml:space="preserve">The </w:t>
      </w:r>
      <w:r w:rsidR="00331816" w:rsidRPr="00331816">
        <w:rPr>
          <w:sz w:val="20"/>
          <w:szCs w:val="20"/>
        </w:rPr>
        <w:t xml:space="preserve">search boxes for Fund, Department, Project, Account and Program </w:t>
      </w:r>
      <w:r w:rsidR="00331816">
        <w:rPr>
          <w:sz w:val="20"/>
          <w:szCs w:val="20"/>
        </w:rPr>
        <w:t>allow users to search for transactions belonging to any single field or combin</w:t>
      </w:r>
      <w:r>
        <w:rPr>
          <w:sz w:val="20"/>
          <w:szCs w:val="20"/>
        </w:rPr>
        <w:t xml:space="preserve">ation of chartfield components, or the dollar amount on the transaction. </w:t>
      </w:r>
      <w:r w:rsidR="00D3406A">
        <w:rPr>
          <w:sz w:val="20"/>
          <w:szCs w:val="20"/>
        </w:rPr>
        <w:t xml:space="preserve">These fields search on an exact match only. Partial values will return no results. </w:t>
      </w:r>
      <w:r>
        <w:rPr>
          <w:sz w:val="20"/>
          <w:szCs w:val="20"/>
        </w:rPr>
        <w:t xml:space="preserve">The ‘Monetary Amount’ field </w:t>
      </w:r>
      <w:r w:rsidR="00E5710D">
        <w:rPr>
          <w:sz w:val="20"/>
          <w:szCs w:val="20"/>
        </w:rPr>
        <w:t xml:space="preserve">can be used to find an exact amount, any amounts greater or less than your input, or a dollar range you specify. </w:t>
      </w:r>
    </w:p>
    <w:p w14:paraId="5CC5C10C" w14:textId="3481333F" w:rsidR="000B33C1" w:rsidRDefault="000B33C1" w:rsidP="000B33C1">
      <w:pPr>
        <w:pStyle w:val="Heading3"/>
      </w:pPr>
      <w:r>
        <w:t>More Options</w:t>
      </w:r>
      <w:r w:rsidR="00CB00A1">
        <w:t xml:space="preserve"> for Searching</w:t>
      </w:r>
    </w:p>
    <w:p w14:paraId="0BE3F5E8" w14:textId="2E8473B0" w:rsidR="005D7302" w:rsidRDefault="005D7302" w:rsidP="005D7302">
      <w:pPr>
        <w:ind w:left="360"/>
        <w:rPr>
          <w:b/>
          <w:i/>
          <w:sz w:val="16"/>
          <w:szCs w:val="16"/>
        </w:rPr>
      </w:pPr>
      <w:r>
        <w:rPr>
          <w:b/>
          <w:i/>
          <w:sz w:val="16"/>
          <w:szCs w:val="16"/>
        </w:rPr>
        <w:t>Vendor Name</w:t>
      </w:r>
      <w:r>
        <w:rPr>
          <w:b/>
          <w:i/>
          <w:sz w:val="16"/>
          <w:szCs w:val="16"/>
        </w:rPr>
        <w:br/>
        <w:t>Source</w:t>
      </w:r>
      <w:r>
        <w:rPr>
          <w:b/>
          <w:i/>
          <w:sz w:val="16"/>
          <w:szCs w:val="16"/>
        </w:rPr>
        <w:br/>
        <w:t>Line Description</w:t>
      </w:r>
      <w:r w:rsidR="00A21AD6">
        <w:rPr>
          <w:b/>
          <w:i/>
          <w:sz w:val="16"/>
          <w:szCs w:val="16"/>
        </w:rPr>
        <w:br/>
        <w:t>Source</w:t>
      </w:r>
      <w:r>
        <w:rPr>
          <w:b/>
          <w:i/>
          <w:sz w:val="16"/>
          <w:szCs w:val="16"/>
        </w:rPr>
        <w:br/>
        <w:t>System Source</w:t>
      </w:r>
      <w:r>
        <w:rPr>
          <w:b/>
          <w:i/>
          <w:sz w:val="16"/>
          <w:szCs w:val="16"/>
        </w:rPr>
        <w:br/>
        <w:t>Show Payroll Detail</w:t>
      </w:r>
      <w:r>
        <w:rPr>
          <w:b/>
          <w:i/>
          <w:sz w:val="16"/>
          <w:szCs w:val="16"/>
        </w:rPr>
        <w:br/>
        <w:t>Show Balance Sheet Accounts</w:t>
      </w:r>
      <w:r>
        <w:rPr>
          <w:b/>
          <w:i/>
          <w:sz w:val="16"/>
          <w:szCs w:val="16"/>
        </w:rPr>
        <w:br/>
        <w:t>Summarize Journals</w:t>
      </w:r>
    </w:p>
    <w:p w14:paraId="1DE09098" w14:textId="77777777" w:rsidR="003A00ED" w:rsidRDefault="008E57DE" w:rsidP="000B33C1">
      <w:pPr>
        <w:ind w:left="270"/>
        <w:rPr>
          <w:sz w:val="20"/>
          <w:szCs w:val="20"/>
        </w:rPr>
      </w:pPr>
      <w:r>
        <w:rPr>
          <w:noProof/>
        </w:rPr>
        <w:drawing>
          <wp:anchor distT="0" distB="0" distL="114300" distR="114300" simplePos="0" relativeHeight="251702272" behindDoc="1" locked="0" layoutInCell="1" allowOverlap="1" wp14:anchorId="44D59C40" wp14:editId="1E8D7D05">
            <wp:simplePos x="0" y="0"/>
            <wp:positionH relativeFrom="column">
              <wp:posOffset>5052474</wp:posOffset>
            </wp:positionH>
            <wp:positionV relativeFrom="paragraph">
              <wp:posOffset>370647</wp:posOffset>
            </wp:positionV>
            <wp:extent cx="1637030" cy="965200"/>
            <wp:effectExtent l="0" t="0" r="1270" b="6350"/>
            <wp:wrapTight wrapText="bothSides">
              <wp:wrapPolygon edited="0">
                <wp:start x="0" y="0"/>
                <wp:lineTo x="0" y="21316"/>
                <wp:lineTo x="21365" y="21316"/>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7030" cy="965200"/>
                    </a:xfrm>
                    <a:prstGeom prst="rect">
                      <a:avLst/>
                    </a:prstGeom>
                  </pic:spPr>
                </pic:pic>
              </a:graphicData>
            </a:graphic>
            <wp14:sizeRelH relativeFrom="page">
              <wp14:pctWidth>0</wp14:pctWidth>
            </wp14:sizeRelH>
            <wp14:sizeRelV relativeFrom="page">
              <wp14:pctHeight>0</wp14:pctHeight>
            </wp14:sizeRelV>
          </wp:anchor>
        </w:drawing>
      </w:r>
      <w:r w:rsidR="005D7302">
        <w:rPr>
          <w:sz w:val="20"/>
          <w:szCs w:val="20"/>
        </w:rPr>
        <w:t xml:space="preserve">At the bottom of the search screen is the ‘More Options’ link. When clicked, it reveals additional search fields. The ‘Vendor Name’ field lets the user search for all transactions relating to a specific vendor. </w:t>
      </w:r>
      <w:r w:rsidR="00CB00A1">
        <w:rPr>
          <w:sz w:val="20"/>
          <w:szCs w:val="20"/>
        </w:rPr>
        <w:t xml:space="preserve">Note that the ‘Vendor Name’ field is not contained in the search result output; it is only a search limiter. </w:t>
      </w:r>
      <w:r w:rsidR="00A21AD6">
        <w:rPr>
          <w:sz w:val="20"/>
          <w:szCs w:val="20"/>
        </w:rPr>
        <w:t xml:space="preserve">The ‘Line Description’ search field allows you to narrow results based on text in the </w:t>
      </w:r>
      <w:r w:rsidR="00A21AD6" w:rsidRPr="00BA7365">
        <w:rPr>
          <w:sz w:val="20"/>
          <w:szCs w:val="20"/>
        </w:rPr>
        <w:t>Journal Line Description.</w:t>
      </w:r>
      <w:r w:rsidR="00A21AD6">
        <w:rPr>
          <w:sz w:val="20"/>
          <w:szCs w:val="20"/>
        </w:rPr>
        <w:t xml:space="preserve"> The ‘Source’ and ‘System Source’ fields allow you to filter on </w:t>
      </w:r>
      <w:r w:rsidR="00995CFE">
        <w:rPr>
          <w:sz w:val="20"/>
          <w:szCs w:val="20"/>
        </w:rPr>
        <w:t>the source of the journal entry</w:t>
      </w:r>
      <w:r w:rsidR="00A21AD6">
        <w:rPr>
          <w:sz w:val="20"/>
          <w:szCs w:val="20"/>
        </w:rPr>
        <w:t xml:space="preserve"> (</w:t>
      </w:r>
      <w:r w:rsidR="003A00ED">
        <w:rPr>
          <w:sz w:val="20"/>
          <w:szCs w:val="20"/>
        </w:rPr>
        <w:t>Source-</w:t>
      </w:r>
      <w:r w:rsidR="00A21AD6">
        <w:rPr>
          <w:sz w:val="20"/>
          <w:szCs w:val="20"/>
        </w:rPr>
        <w:t>HRS, IUJ</w:t>
      </w:r>
      <w:r w:rsidR="003A00ED">
        <w:rPr>
          <w:sz w:val="20"/>
          <w:szCs w:val="20"/>
        </w:rPr>
        <w:t>, APA, etc.</w:t>
      </w:r>
      <w:r w:rsidR="00BA7365">
        <w:rPr>
          <w:sz w:val="20"/>
          <w:szCs w:val="20"/>
        </w:rPr>
        <w:t xml:space="preserve"> or </w:t>
      </w:r>
      <w:r w:rsidR="003A00ED">
        <w:rPr>
          <w:sz w:val="20"/>
          <w:szCs w:val="20"/>
        </w:rPr>
        <w:t>System Source- EXT, GAP, etc.</w:t>
      </w:r>
      <w:r w:rsidR="00A21AD6">
        <w:rPr>
          <w:sz w:val="20"/>
          <w:szCs w:val="20"/>
        </w:rPr>
        <w:t>)</w:t>
      </w:r>
      <w:r w:rsidR="003A00ED">
        <w:rPr>
          <w:sz w:val="20"/>
          <w:szCs w:val="20"/>
        </w:rPr>
        <w:t>.</w:t>
      </w:r>
      <w:r w:rsidR="007C1DCB">
        <w:rPr>
          <w:sz w:val="20"/>
          <w:szCs w:val="20"/>
        </w:rPr>
        <w:t xml:space="preserve"> </w:t>
      </w:r>
    </w:p>
    <w:p w14:paraId="0FD5B22A" w14:textId="7688F04D" w:rsidR="00CB00A1" w:rsidRDefault="007C1DCB" w:rsidP="000B33C1">
      <w:pPr>
        <w:ind w:left="270"/>
        <w:rPr>
          <w:sz w:val="20"/>
          <w:szCs w:val="20"/>
        </w:rPr>
      </w:pPr>
      <w:r>
        <w:rPr>
          <w:sz w:val="20"/>
          <w:szCs w:val="20"/>
        </w:rPr>
        <w:t xml:space="preserve">Lastly, you have 3 checkbox options to display Payroll Detail, </w:t>
      </w:r>
      <w:r w:rsidR="00A34668">
        <w:rPr>
          <w:sz w:val="20"/>
          <w:szCs w:val="20"/>
        </w:rPr>
        <w:t xml:space="preserve">show </w:t>
      </w:r>
      <w:r>
        <w:rPr>
          <w:sz w:val="20"/>
          <w:szCs w:val="20"/>
        </w:rPr>
        <w:t xml:space="preserve">Balance Sheet accounts and to summarize the journals. </w:t>
      </w:r>
    </w:p>
    <w:p w14:paraId="1420ADAF" w14:textId="23A19B91" w:rsidR="00CB00A1" w:rsidRDefault="00611E2C" w:rsidP="000B33C1">
      <w:pPr>
        <w:ind w:left="270"/>
        <w:rPr>
          <w:sz w:val="20"/>
          <w:szCs w:val="20"/>
        </w:rPr>
      </w:pPr>
      <w:r>
        <w:rPr>
          <w:noProof/>
        </w:rPr>
        <w:drawing>
          <wp:anchor distT="0" distB="0" distL="114300" distR="114300" simplePos="0" relativeHeight="251705344" behindDoc="1" locked="0" layoutInCell="1" allowOverlap="1" wp14:anchorId="45E17F17" wp14:editId="7D69412A">
            <wp:simplePos x="0" y="0"/>
            <wp:positionH relativeFrom="column">
              <wp:posOffset>5195818</wp:posOffset>
            </wp:positionH>
            <wp:positionV relativeFrom="paragraph">
              <wp:posOffset>731906</wp:posOffset>
            </wp:positionV>
            <wp:extent cx="1800860" cy="1475740"/>
            <wp:effectExtent l="0" t="0" r="8890" b="0"/>
            <wp:wrapTight wrapText="bothSides">
              <wp:wrapPolygon edited="0">
                <wp:start x="0" y="0"/>
                <wp:lineTo x="0" y="21191"/>
                <wp:lineTo x="21478" y="21191"/>
                <wp:lineTo x="2147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00860" cy="1475740"/>
                    </a:xfrm>
                    <a:prstGeom prst="rect">
                      <a:avLst/>
                    </a:prstGeom>
                  </pic:spPr>
                </pic:pic>
              </a:graphicData>
            </a:graphic>
            <wp14:sizeRelH relativeFrom="page">
              <wp14:pctWidth>0</wp14:pctWidth>
            </wp14:sizeRelH>
            <wp14:sizeRelV relativeFrom="page">
              <wp14:pctHeight>0</wp14:pctHeight>
            </wp14:sizeRelV>
          </wp:anchor>
        </w:drawing>
      </w:r>
      <w:r w:rsidR="00734A70">
        <w:rPr>
          <w:noProof/>
          <w:sz w:val="20"/>
          <w:szCs w:val="20"/>
        </w:rPr>
        <w:drawing>
          <wp:anchor distT="0" distB="0" distL="114300" distR="114300" simplePos="0" relativeHeight="251701248" behindDoc="1" locked="0" layoutInCell="1" allowOverlap="1" wp14:anchorId="00BB43F1" wp14:editId="40648611">
            <wp:simplePos x="0" y="0"/>
            <wp:positionH relativeFrom="column">
              <wp:posOffset>-186746</wp:posOffset>
            </wp:positionH>
            <wp:positionV relativeFrom="paragraph">
              <wp:posOffset>70899</wp:posOffset>
            </wp:positionV>
            <wp:extent cx="269240" cy="258568"/>
            <wp:effectExtent l="38100" t="19050" r="0" b="84455"/>
            <wp:wrapTight wrapText="bothSides">
              <wp:wrapPolygon edited="0">
                <wp:start x="4585" y="-1592"/>
                <wp:lineTo x="-3057" y="1592"/>
                <wp:lineTo x="-3057" y="15921"/>
                <wp:lineTo x="7642" y="27066"/>
                <wp:lineTo x="15283" y="27066"/>
                <wp:lineTo x="19868" y="15921"/>
                <wp:lineTo x="19868" y="1592"/>
                <wp:lineTo x="15283" y="-1592"/>
                <wp:lineTo x="4585" y="-159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446-illustration-of-a-green-information-button-pv[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240" cy="258568"/>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B00A1">
        <w:rPr>
          <w:sz w:val="20"/>
          <w:szCs w:val="20"/>
        </w:rPr>
        <w:t>No</w:t>
      </w:r>
      <w:r w:rsidR="00734A70">
        <w:rPr>
          <w:sz w:val="20"/>
          <w:szCs w:val="20"/>
        </w:rPr>
        <w:t xml:space="preserve">te: The criteria entered in </w:t>
      </w:r>
      <w:r w:rsidR="00CB00A1">
        <w:rPr>
          <w:sz w:val="20"/>
          <w:szCs w:val="20"/>
        </w:rPr>
        <w:t>search boxes remains in the search boxes until ‘Reset’ has been selected to clear all search fields.  Criteria may still exist in the ‘More Options’ fields when re-</w:t>
      </w:r>
      <w:r w:rsidR="00734A70">
        <w:rPr>
          <w:sz w:val="20"/>
          <w:szCs w:val="20"/>
        </w:rPr>
        <w:t>running searches</w:t>
      </w:r>
      <w:r w:rsidR="009C33BE">
        <w:rPr>
          <w:sz w:val="20"/>
          <w:szCs w:val="20"/>
        </w:rPr>
        <w:t>, since</w:t>
      </w:r>
      <w:r w:rsidR="00CB00A1">
        <w:rPr>
          <w:sz w:val="20"/>
          <w:szCs w:val="20"/>
        </w:rPr>
        <w:t xml:space="preserve"> the ‘More Options’ section defaults to a collapsed state.</w:t>
      </w:r>
      <w:r w:rsidR="00734A70">
        <w:rPr>
          <w:sz w:val="20"/>
          <w:szCs w:val="20"/>
        </w:rPr>
        <w:t xml:space="preserve"> </w:t>
      </w:r>
      <w:r w:rsidR="009C33BE">
        <w:rPr>
          <w:sz w:val="20"/>
          <w:szCs w:val="20"/>
        </w:rPr>
        <w:t>You may need to click the ‘More Options</w:t>
      </w:r>
      <w:r w:rsidR="003A00ED">
        <w:rPr>
          <w:sz w:val="20"/>
          <w:szCs w:val="20"/>
        </w:rPr>
        <w:t>’ link to display hidden previously entered criteria</w:t>
      </w:r>
      <w:r w:rsidR="009C33BE">
        <w:rPr>
          <w:sz w:val="20"/>
          <w:szCs w:val="20"/>
        </w:rPr>
        <w:t>.</w:t>
      </w:r>
      <w:r w:rsidR="00734A70">
        <w:rPr>
          <w:sz w:val="20"/>
          <w:szCs w:val="20"/>
        </w:rPr>
        <w:br/>
        <w:t xml:space="preserve"> </w:t>
      </w:r>
    </w:p>
    <w:p w14:paraId="244E00DF" w14:textId="7C2D2A2A" w:rsidR="00F21880" w:rsidRDefault="00F21880" w:rsidP="00F21880">
      <w:pPr>
        <w:pStyle w:val="Heading3"/>
      </w:pPr>
      <w:r w:rsidRPr="00F21880">
        <w:t>Search Results</w:t>
      </w:r>
    </w:p>
    <w:p w14:paraId="3F2588D3" w14:textId="793AE9FA" w:rsidR="00611E2C" w:rsidRDefault="00611E2C" w:rsidP="00611E2C">
      <w:r>
        <w:t xml:space="preserve">On the ‘Find Transactions Search Results’ screen, you will see the data output from your search. Here you can drill further into the data using any hyperlinked fields  </w:t>
      </w:r>
      <w:r>
        <w:rPr>
          <w:noProof/>
        </w:rPr>
        <w:drawing>
          <wp:inline distT="0" distB="0" distL="0" distR="0" wp14:anchorId="4D8FF827" wp14:editId="18B13ECB">
            <wp:extent cx="565785" cy="159026"/>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 b="23879"/>
                    <a:stretch/>
                  </pic:blipFill>
                  <pic:spPr bwMode="auto">
                    <a:xfrm>
                      <a:off x="0" y="0"/>
                      <a:ext cx="565785" cy="159026"/>
                    </a:xfrm>
                    <a:prstGeom prst="rect">
                      <a:avLst/>
                    </a:prstGeom>
                    <a:ln>
                      <a:noFill/>
                    </a:ln>
                    <a:extLst>
                      <a:ext uri="{53640926-AAD7-44D8-BBD7-CCE9431645EC}">
                        <a14:shadowObscured xmlns:a14="http://schemas.microsoft.com/office/drawing/2010/main"/>
                      </a:ext>
                    </a:extLst>
                  </pic:spPr>
                </pic:pic>
              </a:graphicData>
            </a:graphic>
          </wp:inline>
        </w:drawing>
      </w:r>
      <w:r>
        <w:t xml:space="preserve"> (blue font), find related transaction information</w:t>
      </w:r>
      <w:r w:rsidR="003A00ED">
        <w:t xml:space="preserve"> using the blue magnifier at end of each </w:t>
      </w:r>
      <w:r w:rsidR="007D5A3C">
        <w:t>row</w:t>
      </w:r>
      <w:r w:rsidR="003A00ED">
        <w:t>.</w:t>
      </w:r>
      <w:r w:rsidR="007D5A3C" w:rsidRPr="007D5A3C">
        <w:rPr>
          <w:noProof/>
        </w:rPr>
        <w:t xml:space="preserve"> </w:t>
      </w:r>
      <w:r w:rsidR="007D5A3C">
        <w:rPr>
          <w:noProof/>
        </w:rPr>
        <w:drawing>
          <wp:inline distT="0" distB="0" distL="0" distR="0" wp14:anchorId="5789F758" wp14:editId="62E2CB66">
            <wp:extent cx="142857" cy="1238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857" cy="123810"/>
                    </a:xfrm>
                    <a:prstGeom prst="rect">
                      <a:avLst/>
                    </a:prstGeom>
                  </pic:spPr>
                </pic:pic>
              </a:graphicData>
            </a:graphic>
          </wp:inline>
        </w:drawing>
      </w:r>
      <w:r w:rsidR="00270702">
        <w:rPr>
          <w:noProof/>
        </w:rPr>
        <w:t xml:space="preserve"> This functionality will become more useful when additional pages of WISER are implemented.</w:t>
      </w:r>
      <w:bookmarkStart w:id="0" w:name="_GoBack"/>
      <w:bookmarkEnd w:id="0"/>
    </w:p>
    <w:p w14:paraId="11A613CA" w14:textId="22211AED" w:rsidR="00C34D74" w:rsidRPr="00611E2C" w:rsidRDefault="00C34D74" w:rsidP="00611E2C">
      <w:r>
        <w:t xml:space="preserve">Clicking a hyperlinked Journal ID will take you to the </w:t>
      </w:r>
      <w:r w:rsidR="003A00ED">
        <w:t>‘</w:t>
      </w:r>
      <w:r>
        <w:t>Accounting Journal</w:t>
      </w:r>
      <w:r w:rsidR="003A00ED">
        <w:t>’</w:t>
      </w:r>
      <w:r>
        <w:t xml:space="preserve"> detail page. </w:t>
      </w:r>
      <w:r w:rsidR="003A00ED">
        <w:t>The detail here shows each journal line number, chartfield accounting detail</w:t>
      </w:r>
      <w:r w:rsidR="007D5A3C">
        <w:t>,</w:t>
      </w:r>
      <w:r w:rsidR="003A00ED">
        <w:t xml:space="preserve"> and related purchase order </w:t>
      </w:r>
      <w:r w:rsidR="007D5A3C">
        <w:t xml:space="preserve">and voucher </w:t>
      </w:r>
      <w:r w:rsidR="003A00ED">
        <w:t>information.</w:t>
      </w:r>
    </w:p>
    <w:sectPr w:rsidR="00C34D74" w:rsidRPr="00611E2C" w:rsidSect="009C33BE">
      <w:headerReference w:type="default" r:id="rId17"/>
      <w:footerReference w:type="default" r:id="rId18"/>
      <w:pgSz w:w="12240" w:h="15840"/>
      <w:pgMar w:top="630" w:right="720" w:bottom="126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D5DAA" w14:textId="77777777" w:rsidR="006A3715" w:rsidRDefault="006A3715" w:rsidP="00C06C56">
      <w:pPr>
        <w:spacing w:after="0" w:line="240" w:lineRule="auto"/>
      </w:pPr>
      <w:r>
        <w:separator/>
      </w:r>
    </w:p>
  </w:endnote>
  <w:endnote w:type="continuationSeparator" w:id="0">
    <w:p w14:paraId="4381C52E" w14:textId="77777777" w:rsidR="006A3715" w:rsidRDefault="006A3715" w:rsidP="00C0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820801"/>
      <w:docPartObj>
        <w:docPartGallery w:val="Page Numbers (Bottom of Page)"/>
        <w:docPartUnique/>
      </w:docPartObj>
    </w:sdtPr>
    <w:sdtEndPr>
      <w:rPr>
        <w:noProof/>
      </w:rPr>
    </w:sdtEndPr>
    <w:sdtContent>
      <w:p w14:paraId="3D852119" w14:textId="77777777" w:rsidR="00D07102" w:rsidRDefault="00D07102">
        <w:pPr>
          <w:pStyle w:val="Footer"/>
          <w:jc w:val="right"/>
        </w:pPr>
        <w:r>
          <w:fldChar w:fldCharType="begin"/>
        </w:r>
        <w:r>
          <w:instrText xml:space="preserve"> PAGE   \* MERGEFORMAT </w:instrText>
        </w:r>
        <w:r>
          <w:fldChar w:fldCharType="separate"/>
        </w:r>
        <w:r w:rsidR="00E066CE">
          <w:rPr>
            <w:noProof/>
          </w:rPr>
          <w:t>1</w:t>
        </w:r>
        <w:r>
          <w:rPr>
            <w:noProof/>
          </w:rPr>
          <w:fldChar w:fldCharType="end"/>
        </w:r>
      </w:p>
    </w:sdtContent>
  </w:sdt>
  <w:p w14:paraId="37538D28" w14:textId="77777777" w:rsidR="00D07102" w:rsidRDefault="00D07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0D60" w14:textId="77777777" w:rsidR="006A3715" w:rsidRDefault="006A3715" w:rsidP="00C06C56">
      <w:pPr>
        <w:spacing w:after="0" w:line="240" w:lineRule="auto"/>
      </w:pPr>
      <w:r>
        <w:separator/>
      </w:r>
    </w:p>
  </w:footnote>
  <w:footnote w:type="continuationSeparator" w:id="0">
    <w:p w14:paraId="6FFEAAEB" w14:textId="77777777" w:rsidR="006A3715" w:rsidRDefault="006A3715" w:rsidP="00C06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217D" w14:textId="68180886" w:rsidR="00C06C56" w:rsidRPr="00806B61" w:rsidRDefault="00C06C56" w:rsidP="00C06C56">
    <w:pPr>
      <w:pStyle w:val="Heading1"/>
      <w:rPr>
        <w:color w:val="1F4E79" w:themeColor="accent1" w:themeShade="80"/>
        <w:sz w:val="22"/>
        <w:szCs w:val="22"/>
      </w:rPr>
    </w:pPr>
    <w:r>
      <w:rPr>
        <w:noProof/>
      </w:rPr>
      <w:drawing>
        <wp:inline distT="0" distB="0" distL="0" distR="0" wp14:anchorId="5792E17C" wp14:editId="38E13A33">
          <wp:extent cx="1350818" cy="397299"/>
          <wp:effectExtent l="0" t="0" r="190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3690" cy="409908"/>
                  </a:xfrm>
                  <a:prstGeom prst="rect">
                    <a:avLst/>
                  </a:prstGeom>
                </pic:spPr>
              </pic:pic>
            </a:graphicData>
          </a:graphic>
        </wp:inline>
      </w:drawing>
    </w:r>
    <w:r>
      <w:t xml:space="preserve">   </w:t>
    </w:r>
    <w:r w:rsidRPr="00EB4C43">
      <w:rPr>
        <w:color w:val="1F4E79" w:themeColor="accent1" w:themeShade="80"/>
        <w:sz w:val="40"/>
        <w:szCs w:val="40"/>
      </w:rPr>
      <w:t>Introduction to WISER</w:t>
    </w:r>
    <w:r w:rsidR="00EB4C43" w:rsidRPr="00EB4C43">
      <w:rPr>
        <w:color w:val="1F4E79" w:themeColor="accent1" w:themeShade="80"/>
        <w:sz w:val="40"/>
        <w:szCs w:val="40"/>
      </w:rPr>
      <w:t>: Transaction Search</w:t>
    </w:r>
    <w:r w:rsidRPr="00EB4C43">
      <w:rPr>
        <w:color w:val="1F4E79" w:themeColor="accent1" w:themeShade="80"/>
        <w:sz w:val="40"/>
        <w:szCs w:val="40"/>
      </w:rPr>
      <w:br/>
    </w:r>
    <w:r w:rsidRPr="00806B61">
      <w:rPr>
        <w:color w:val="1F4E79" w:themeColor="accent1" w:themeShade="80"/>
        <w:sz w:val="22"/>
        <w:szCs w:val="22"/>
      </w:rPr>
      <w:t>Enterprise Reporting for the Modern Web</w:t>
    </w:r>
  </w:p>
  <w:p w14:paraId="46AB9A7E" w14:textId="77777777" w:rsidR="00C06C56" w:rsidRDefault="00C0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5FC3"/>
    <w:multiLevelType w:val="hybridMultilevel"/>
    <w:tmpl w:val="D1D8DF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66A6B42"/>
    <w:multiLevelType w:val="hybridMultilevel"/>
    <w:tmpl w:val="1794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D6575"/>
    <w:multiLevelType w:val="hybridMultilevel"/>
    <w:tmpl w:val="F2E031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49F15480"/>
    <w:multiLevelType w:val="hybridMultilevel"/>
    <w:tmpl w:val="0C84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12"/>
    <w:rsid w:val="00022EFE"/>
    <w:rsid w:val="00036E9A"/>
    <w:rsid w:val="00094FCC"/>
    <w:rsid w:val="000A4B8A"/>
    <w:rsid w:val="000B33C1"/>
    <w:rsid w:val="000D2230"/>
    <w:rsid w:val="000D5279"/>
    <w:rsid w:val="000F5A49"/>
    <w:rsid w:val="001166D5"/>
    <w:rsid w:val="001277E6"/>
    <w:rsid w:val="00135140"/>
    <w:rsid w:val="001421CC"/>
    <w:rsid w:val="00156E2F"/>
    <w:rsid w:val="00164C5B"/>
    <w:rsid w:val="001915D2"/>
    <w:rsid w:val="002067CB"/>
    <w:rsid w:val="00220EBA"/>
    <w:rsid w:val="0022273B"/>
    <w:rsid w:val="00236431"/>
    <w:rsid w:val="00245736"/>
    <w:rsid w:val="00247874"/>
    <w:rsid w:val="002572DE"/>
    <w:rsid w:val="00270702"/>
    <w:rsid w:val="002732C4"/>
    <w:rsid w:val="00282FA0"/>
    <w:rsid w:val="002D0808"/>
    <w:rsid w:val="002D2719"/>
    <w:rsid w:val="002F52E5"/>
    <w:rsid w:val="003226CB"/>
    <w:rsid w:val="00324E01"/>
    <w:rsid w:val="00331816"/>
    <w:rsid w:val="00332044"/>
    <w:rsid w:val="00333EFF"/>
    <w:rsid w:val="003555C3"/>
    <w:rsid w:val="00392AD4"/>
    <w:rsid w:val="003A00ED"/>
    <w:rsid w:val="00417F9F"/>
    <w:rsid w:val="0042132F"/>
    <w:rsid w:val="004451AC"/>
    <w:rsid w:val="0047341B"/>
    <w:rsid w:val="004911F7"/>
    <w:rsid w:val="004A2E2F"/>
    <w:rsid w:val="004B3838"/>
    <w:rsid w:val="004E3DCE"/>
    <w:rsid w:val="00504EDA"/>
    <w:rsid w:val="005051DF"/>
    <w:rsid w:val="0058358D"/>
    <w:rsid w:val="005B4AA3"/>
    <w:rsid w:val="005D01F7"/>
    <w:rsid w:val="005D7302"/>
    <w:rsid w:val="005E2B62"/>
    <w:rsid w:val="005F230D"/>
    <w:rsid w:val="00601C7E"/>
    <w:rsid w:val="00606251"/>
    <w:rsid w:val="0061066A"/>
    <w:rsid w:val="00611E2C"/>
    <w:rsid w:val="00620FD0"/>
    <w:rsid w:val="006212E7"/>
    <w:rsid w:val="00622554"/>
    <w:rsid w:val="006600A2"/>
    <w:rsid w:val="006A3715"/>
    <w:rsid w:val="006A7686"/>
    <w:rsid w:val="006B459C"/>
    <w:rsid w:val="006C2195"/>
    <w:rsid w:val="006D2372"/>
    <w:rsid w:val="006E3073"/>
    <w:rsid w:val="006E38FB"/>
    <w:rsid w:val="006E77F0"/>
    <w:rsid w:val="00700866"/>
    <w:rsid w:val="00734A70"/>
    <w:rsid w:val="007432D4"/>
    <w:rsid w:val="007560F6"/>
    <w:rsid w:val="007640B2"/>
    <w:rsid w:val="007B665E"/>
    <w:rsid w:val="007C1DCB"/>
    <w:rsid w:val="007C3A3C"/>
    <w:rsid w:val="007D5A3C"/>
    <w:rsid w:val="007F0996"/>
    <w:rsid w:val="007F2F12"/>
    <w:rsid w:val="00806B61"/>
    <w:rsid w:val="00815AF2"/>
    <w:rsid w:val="00841390"/>
    <w:rsid w:val="00841E2E"/>
    <w:rsid w:val="00874114"/>
    <w:rsid w:val="008833AF"/>
    <w:rsid w:val="00890D8D"/>
    <w:rsid w:val="008A6A00"/>
    <w:rsid w:val="008A6CEF"/>
    <w:rsid w:val="008B4610"/>
    <w:rsid w:val="008E1132"/>
    <w:rsid w:val="008E57DE"/>
    <w:rsid w:val="00903B6F"/>
    <w:rsid w:val="009343FE"/>
    <w:rsid w:val="0094055A"/>
    <w:rsid w:val="00952734"/>
    <w:rsid w:val="00982C9E"/>
    <w:rsid w:val="00995CFE"/>
    <w:rsid w:val="009A21C7"/>
    <w:rsid w:val="009B7028"/>
    <w:rsid w:val="009C0AAA"/>
    <w:rsid w:val="009C33BE"/>
    <w:rsid w:val="009C3FC7"/>
    <w:rsid w:val="009E7BE9"/>
    <w:rsid w:val="00A21AD6"/>
    <w:rsid w:val="00A34668"/>
    <w:rsid w:val="00A425DC"/>
    <w:rsid w:val="00A6246C"/>
    <w:rsid w:val="00A847F1"/>
    <w:rsid w:val="00AC1A8E"/>
    <w:rsid w:val="00AC4144"/>
    <w:rsid w:val="00AC44D0"/>
    <w:rsid w:val="00AD10BA"/>
    <w:rsid w:val="00AD3A94"/>
    <w:rsid w:val="00AD4B53"/>
    <w:rsid w:val="00AE204E"/>
    <w:rsid w:val="00B05C01"/>
    <w:rsid w:val="00B06818"/>
    <w:rsid w:val="00B0730C"/>
    <w:rsid w:val="00B1217A"/>
    <w:rsid w:val="00B15FFD"/>
    <w:rsid w:val="00B22A68"/>
    <w:rsid w:val="00B432F1"/>
    <w:rsid w:val="00B462EB"/>
    <w:rsid w:val="00B4637E"/>
    <w:rsid w:val="00B61840"/>
    <w:rsid w:val="00B674BB"/>
    <w:rsid w:val="00B844C0"/>
    <w:rsid w:val="00B91BEA"/>
    <w:rsid w:val="00BA7365"/>
    <w:rsid w:val="00BD0E75"/>
    <w:rsid w:val="00C00708"/>
    <w:rsid w:val="00C03D8D"/>
    <w:rsid w:val="00C06C56"/>
    <w:rsid w:val="00C170C0"/>
    <w:rsid w:val="00C302A0"/>
    <w:rsid w:val="00C34D74"/>
    <w:rsid w:val="00C36BBC"/>
    <w:rsid w:val="00CA3F64"/>
    <w:rsid w:val="00CB00A1"/>
    <w:rsid w:val="00CD6F1F"/>
    <w:rsid w:val="00CF0D78"/>
    <w:rsid w:val="00CF4F9B"/>
    <w:rsid w:val="00D07102"/>
    <w:rsid w:val="00D07E6D"/>
    <w:rsid w:val="00D10A2E"/>
    <w:rsid w:val="00D21ADA"/>
    <w:rsid w:val="00D3406A"/>
    <w:rsid w:val="00D75EA6"/>
    <w:rsid w:val="00D7798F"/>
    <w:rsid w:val="00D85496"/>
    <w:rsid w:val="00D8713A"/>
    <w:rsid w:val="00DD1174"/>
    <w:rsid w:val="00DD7F6F"/>
    <w:rsid w:val="00DF2B9A"/>
    <w:rsid w:val="00E066CE"/>
    <w:rsid w:val="00E07191"/>
    <w:rsid w:val="00E23D52"/>
    <w:rsid w:val="00E31CD9"/>
    <w:rsid w:val="00E32804"/>
    <w:rsid w:val="00E33D21"/>
    <w:rsid w:val="00E35842"/>
    <w:rsid w:val="00E56910"/>
    <w:rsid w:val="00E5710D"/>
    <w:rsid w:val="00E71109"/>
    <w:rsid w:val="00E71BE5"/>
    <w:rsid w:val="00E765F6"/>
    <w:rsid w:val="00E97FB3"/>
    <w:rsid w:val="00EA40A8"/>
    <w:rsid w:val="00EB0CAD"/>
    <w:rsid w:val="00EB4C43"/>
    <w:rsid w:val="00ED443B"/>
    <w:rsid w:val="00F120F7"/>
    <w:rsid w:val="00F21880"/>
    <w:rsid w:val="00F41DD2"/>
    <w:rsid w:val="00F45E28"/>
    <w:rsid w:val="00F6257A"/>
    <w:rsid w:val="00F721F2"/>
    <w:rsid w:val="00FF14F5"/>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D857"/>
  <w15:docId w15:val="{6DDF03CA-A022-48C0-8FA9-4398478C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C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7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46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cysnotesstyle">
    <w:name w:val="Stacy's notes style"/>
    <w:basedOn w:val="Heading3"/>
    <w:link w:val="StacysnotesstyleChar"/>
    <w:qFormat/>
    <w:rsid w:val="009E7BE9"/>
    <w:pPr>
      <w:keepLines w:val="0"/>
      <w:spacing w:before="0" w:line="240" w:lineRule="auto"/>
      <w:ind w:left="720" w:firstLine="720"/>
    </w:pPr>
    <w:rPr>
      <w:rFonts w:ascii="Calibri" w:eastAsiaTheme="minorHAnsi" w:hAnsi="Calibri" w:cs="Arial"/>
      <w:b/>
      <w:color w:val="1F4E79" w:themeColor="accent1" w:themeShade="80"/>
      <w:sz w:val="52"/>
      <w:szCs w:val="22"/>
    </w:rPr>
  </w:style>
  <w:style w:type="character" w:customStyle="1" w:styleId="StacysnotesstyleChar">
    <w:name w:val="Stacy's notes style Char"/>
    <w:basedOn w:val="Heading3Char"/>
    <w:link w:val="Stacysnotesstyle"/>
    <w:rsid w:val="009E7BE9"/>
    <w:rPr>
      <w:rFonts w:ascii="Calibri" w:eastAsiaTheme="majorEastAsia" w:hAnsi="Calibri" w:cs="Arial"/>
      <w:b/>
      <w:color w:val="1F4E79" w:themeColor="accent1" w:themeShade="80"/>
      <w:sz w:val="52"/>
      <w:szCs w:val="24"/>
    </w:rPr>
  </w:style>
  <w:style w:type="character" w:customStyle="1" w:styleId="Heading3Char">
    <w:name w:val="Heading 3 Char"/>
    <w:basedOn w:val="DefaultParagraphFont"/>
    <w:link w:val="Heading3"/>
    <w:uiPriority w:val="9"/>
    <w:rsid w:val="009E7BE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F2F12"/>
    <w:rPr>
      <w:color w:val="0563C1" w:themeColor="hyperlink"/>
      <w:u w:val="single"/>
    </w:rPr>
  </w:style>
  <w:style w:type="character" w:customStyle="1" w:styleId="Heading1Char">
    <w:name w:val="Heading 1 Char"/>
    <w:basedOn w:val="DefaultParagraphFont"/>
    <w:link w:val="Heading1"/>
    <w:uiPriority w:val="9"/>
    <w:rsid w:val="00C06C5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0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56"/>
  </w:style>
  <w:style w:type="paragraph" w:styleId="Footer">
    <w:name w:val="footer"/>
    <w:basedOn w:val="Normal"/>
    <w:link w:val="FooterChar"/>
    <w:uiPriority w:val="99"/>
    <w:unhideWhenUsed/>
    <w:rsid w:val="00C0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56"/>
  </w:style>
  <w:style w:type="character" w:customStyle="1" w:styleId="Heading2Char">
    <w:name w:val="Heading 2 Char"/>
    <w:basedOn w:val="DefaultParagraphFont"/>
    <w:link w:val="Heading2"/>
    <w:uiPriority w:val="9"/>
    <w:rsid w:val="00C06C5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461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560F6"/>
    <w:pPr>
      <w:ind w:left="720"/>
      <w:contextualSpacing/>
    </w:pPr>
  </w:style>
  <w:style w:type="table" w:styleId="TableGrid">
    <w:name w:val="Table Grid"/>
    <w:basedOn w:val="TableNormal"/>
    <w:uiPriority w:val="39"/>
    <w:rsid w:val="00F6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E75"/>
    <w:rPr>
      <w:sz w:val="16"/>
      <w:szCs w:val="16"/>
    </w:rPr>
  </w:style>
  <w:style w:type="paragraph" w:styleId="CommentText">
    <w:name w:val="annotation text"/>
    <w:basedOn w:val="Normal"/>
    <w:link w:val="CommentTextChar"/>
    <w:uiPriority w:val="99"/>
    <w:semiHidden/>
    <w:unhideWhenUsed/>
    <w:rsid w:val="00BD0E75"/>
    <w:pPr>
      <w:spacing w:line="240" w:lineRule="auto"/>
    </w:pPr>
    <w:rPr>
      <w:sz w:val="20"/>
      <w:szCs w:val="20"/>
    </w:rPr>
  </w:style>
  <w:style w:type="character" w:customStyle="1" w:styleId="CommentTextChar">
    <w:name w:val="Comment Text Char"/>
    <w:basedOn w:val="DefaultParagraphFont"/>
    <w:link w:val="CommentText"/>
    <w:uiPriority w:val="99"/>
    <w:semiHidden/>
    <w:rsid w:val="00BD0E75"/>
    <w:rPr>
      <w:sz w:val="20"/>
      <w:szCs w:val="20"/>
    </w:rPr>
  </w:style>
  <w:style w:type="paragraph" w:styleId="CommentSubject">
    <w:name w:val="annotation subject"/>
    <w:basedOn w:val="CommentText"/>
    <w:next w:val="CommentText"/>
    <w:link w:val="CommentSubjectChar"/>
    <w:uiPriority w:val="99"/>
    <w:semiHidden/>
    <w:unhideWhenUsed/>
    <w:rsid w:val="00BD0E75"/>
    <w:rPr>
      <w:b/>
      <w:bCs/>
    </w:rPr>
  </w:style>
  <w:style w:type="character" w:customStyle="1" w:styleId="CommentSubjectChar">
    <w:name w:val="Comment Subject Char"/>
    <w:basedOn w:val="CommentTextChar"/>
    <w:link w:val="CommentSubject"/>
    <w:uiPriority w:val="99"/>
    <w:semiHidden/>
    <w:rsid w:val="00BD0E75"/>
    <w:rPr>
      <w:b/>
      <w:bCs/>
      <w:sz w:val="20"/>
      <w:szCs w:val="20"/>
    </w:rPr>
  </w:style>
  <w:style w:type="paragraph" w:styleId="BalloonText">
    <w:name w:val="Balloon Text"/>
    <w:basedOn w:val="Normal"/>
    <w:link w:val="BalloonTextChar"/>
    <w:uiPriority w:val="99"/>
    <w:semiHidden/>
    <w:unhideWhenUsed/>
    <w:rsid w:val="00BD0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238811">
      <w:bodyDiv w:val="1"/>
      <w:marLeft w:val="0"/>
      <w:marRight w:val="0"/>
      <w:marTop w:val="0"/>
      <w:marBottom w:val="0"/>
      <w:divBdr>
        <w:top w:val="none" w:sz="0" w:space="0" w:color="auto"/>
        <w:left w:val="none" w:sz="0" w:space="0" w:color="auto"/>
        <w:bottom w:val="none" w:sz="0" w:space="0" w:color="auto"/>
        <w:right w:val="none" w:sz="0" w:space="0" w:color="auto"/>
      </w:divBdr>
    </w:div>
    <w:div w:id="18095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5B406C76CCD489AE11A6992F633A1" ma:contentTypeVersion="2" ma:contentTypeDescription="Create a new document." ma:contentTypeScope="" ma:versionID="2425750a9d102d019b595be5c258851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C1D4C-467A-4AE7-920E-705CD3ABD067}"/>
</file>

<file path=customXml/itemProps2.xml><?xml version="1.0" encoding="utf-8"?>
<ds:datastoreItem xmlns:ds="http://schemas.openxmlformats.org/officeDocument/2006/customXml" ds:itemID="{89A05D5F-A449-493E-A633-69E9B16E0246}"/>
</file>

<file path=customXml/itemProps3.xml><?xml version="1.0" encoding="utf-8"?>
<ds:datastoreItem xmlns:ds="http://schemas.openxmlformats.org/officeDocument/2006/customXml" ds:itemID="{AE4439F1-EDF3-4D8F-ACD2-A0EF49A439B4}"/>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UWSA40154</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VanWormer</dc:creator>
  <cp:lastModifiedBy>Stacy VanWormer</cp:lastModifiedBy>
  <cp:revision>2</cp:revision>
  <dcterms:created xsi:type="dcterms:W3CDTF">2016-09-26T13:39:00Z</dcterms:created>
  <dcterms:modified xsi:type="dcterms:W3CDTF">2016-09-26T13:39:00Z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0x01010087B5B406C76CCD489AE11A6992F633A1</vt:lpwstr>
  </property>
</Properties>
</file>