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29B9" w14:textId="423BF96A" w:rsidR="00F37D72" w:rsidRPr="002E4748" w:rsidRDefault="002E4748" w:rsidP="002E4748">
      <w:pPr>
        <w:pStyle w:val="Heading1"/>
        <w:jc w:val="center"/>
        <w:rPr>
          <w:rFonts w:ascii="Times New Roman" w:hAnsi="Times New Roman" w:cs="Times New Roman"/>
        </w:rPr>
      </w:pPr>
      <w:r w:rsidRPr="002E4748">
        <w:rPr>
          <w:rFonts w:ascii="Times New Roman" w:hAnsi="Times New Roman" w:cs="Times New Roman"/>
        </w:rPr>
        <w:t>ACCOUNTABILITY CLUES</w:t>
      </w:r>
    </w:p>
    <w:p w14:paraId="3D666BE3" w14:textId="77777777" w:rsidR="00F37D72" w:rsidRPr="00F37D72" w:rsidRDefault="00F37D72" w:rsidP="002E4748">
      <w:pPr>
        <w:pStyle w:val="NoSpacing"/>
      </w:pPr>
    </w:p>
    <w:p w14:paraId="1850E171" w14:textId="509EA90F" w:rsidR="00F37D72" w:rsidRDefault="002E4748">
      <w:r>
        <w:t xml:space="preserve">When survivors ask their partners to change, </w:t>
      </w:r>
      <w:r w:rsidR="00E97442">
        <w:t>they often have difficulty discerning w</w:t>
      </w:r>
      <w:r>
        <w:t xml:space="preserve">hether </w:t>
      </w:r>
      <w:r w:rsidR="00E97442">
        <w:t xml:space="preserve">real </w:t>
      </w:r>
      <w:r>
        <w:t xml:space="preserve">change is occurring. There are several reasons for this: </w:t>
      </w:r>
    </w:p>
    <w:p w14:paraId="53EE0B6F" w14:textId="7045513D" w:rsidR="002E4748" w:rsidRDefault="00513C65" w:rsidP="002E4748">
      <w:pPr>
        <w:pStyle w:val="ListParagraph"/>
        <w:numPr>
          <w:ilvl w:val="0"/>
          <w:numId w:val="1"/>
        </w:numPr>
      </w:pPr>
      <w:r>
        <w:t>Abusive partners</w:t>
      </w:r>
      <w:r w:rsidR="002E4748">
        <w:t xml:space="preserve"> may have made promises before but slipped back to old behavior quickly</w:t>
      </w:r>
      <w:r>
        <w:t>, so</w:t>
      </w:r>
      <w:r w:rsidR="002230D3">
        <w:t xml:space="preserve"> it takes more time </w:t>
      </w:r>
      <w:r>
        <w:t>to trust</w:t>
      </w:r>
      <w:r w:rsidR="002E4748">
        <w:t xml:space="preserve">. </w:t>
      </w:r>
    </w:p>
    <w:p w14:paraId="726F6FE2" w14:textId="1093A496" w:rsidR="002E4748" w:rsidRDefault="00513C65" w:rsidP="002E4748">
      <w:pPr>
        <w:pStyle w:val="ListParagraph"/>
        <w:numPr>
          <w:ilvl w:val="0"/>
          <w:numId w:val="1"/>
        </w:numPr>
      </w:pPr>
      <w:r>
        <w:t>Coercive partners</w:t>
      </w:r>
      <w:r w:rsidR="002E4748">
        <w:t xml:space="preserve"> may gaslight and claim they are changing</w:t>
      </w:r>
      <w:r>
        <w:t xml:space="preserve"> when they are just becoming more manipulative and sneakier about it. </w:t>
      </w:r>
    </w:p>
    <w:p w14:paraId="41C65E8B" w14:textId="536F5F94" w:rsidR="002E4748" w:rsidRDefault="00513C65" w:rsidP="002E4748">
      <w:pPr>
        <w:pStyle w:val="ListParagraph"/>
        <w:numPr>
          <w:ilvl w:val="0"/>
          <w:numId w:val="1"/>
        </w:numPr>
      </w:pPr>
      <w:r>
        <w:t>Partners</w:t>
      </w:r>
      <w:r w:rsidR="002E4748">
        <w:t xml:space="preserve"> may </w:t>
      </w:r>
      <w:r w:rsidR="00E97442">
        <w:t xml:space="preserve">have occasional relapses as they are learning new behavior.  </w:t>
      </w:r>
      <w:r w:rsidR="002E4748">
        <w:t xml:space="preserve"> </w:t>
      </w:r>
    </w:p>
    <w:p w14:paraId="600F1C59" w14:textId="0FFC5BB4" w:rsidR="002E4748" w:rsidRDefault="002E4748" w:rsidP="002E4748">
      <w:pPr>
        <w:pStyle w:val="ListParagraph"/>
        <w:numPr>
          <w:ilvl w:val="0"/>
          <w:numId w:val="1"/>
        </w:numPr>
      </w:pPr>
      <w:r>
        <w:t xml:space="preserve">Memories of past abuse may intrude into </w:t>
      </w:r>
      <w:r w:rsidR="00513C65">
        <w:t>survivors’</w:t>
      </w:r>
      <w:r>
        <w:t xml:space="preserve"> perceptions</w:t>
      </w:r>
      <w:r w:rsidR="00513C65">
        <w:t>, making it harder to discern.</w:t>
      </w:r>
      <w:r>
        <w:t xml:space="preserve"> </w:t>
      </w:r>
    </w:p>
    <w:p w14:paraId="745BE65A" w14:textId="442431D1" w:rsidR="002E4748" w:rsidRDefault="002E4748" w:rsidP="002E4748">
      <w:r>
        <w:t>Change takes time. It often is about “two steps forward, one step back</w:t>
      </w:r>
      <w:r w:rsidR="00513C65">
        <w:t>,” as the saying goes</w:t>
      </w:r>
      <w:r>
        <w:t>.</w:t>
      </w:r>
      <w:r w:rsidR="005425AD">
        <w:t xml:space="preserve"> </w:t>
      </w:r>
      <w:r w:rsidR="00513C65">
        <w:t xml:space="preserve">However, </w:t>
      </w:r>
      <w:r w:rsidR="00E97442">
        <w:t>partners’ willingness to be accountable</w:t>
      </w:r>
      <w:r w:rsidR="00082A2A">
        <w:t xml:space="preserve"> is the key ingredient</w:t>
      </w:r>
      <w:r w:rsidR="00513C65">
        <w:t xml:space="preserve">. </w:t>
      </w:r>
      <w:r>
        <w:t xml:space="preserve">The chart below gives some guidelines that will help in evaluating whether change is occurring. </w:t>
      </w:r>
    </w:p>
    <w:p w14:paraId="44C76067" w14:textId="77777777" w:rsidR="00B215BF" w:rsidRDefault="00B215BF" w:rsidP="002230D3">
      <w:pPr>
        <w:spacing w:after="0"/>
      </w:pPr>
    </w:p>
    <w:p w14:paraId="2A2D856A" w14:textId="65D56D73" w:rsidR="00513C65" w:rsidRDefault="00513C65" w:rsidP="002230D3">
      <w:pPr>
        <w:spacing w:after="0"/>
        <w:jc w:val="center"/>
      </w:pPr>
      <w:r w:rsidRPr="005425AD">
        <w:rPr>
          <w:b/>
          <w:bCs/>
          <w:u w:val="single"/>
        </w:rPr>
        <w:t>SIGNS OF CHANGE</w:t>
      </w:r>
      <w:r w:rsidRPr="00F37D72">
        <w:rPr>
          <w:b/>
          <w:bCs/>
        </w:rPr>
        <w:t>:</w:t>
      </w:r>
      <w:r w:rsidRPr="00F37D72">
        <w:rPr>
          <w:b/>
          <w:bCs/>
        </w:rPr>
        <w:tab/>
      </w:r>
      <w:r w:rsidRPr="00F37D72">
        <w:rPr>
          <w:b/>
          <w:bCs/>
        </w:rPr>
        <w:tab/>
      </w:r>
      <w:r w:rsidRPr="00F37D72">
        <w:rPr>
          <w:b/>
          <w:bCs/>
        </w:rPr>
        <w:tab/>
      </w:r>
      <w:r w:rsidR="00A064EB" w:rsidRPr="00F37D72">
        <w:rPr>
          <w:b/>
          <w:bCs/>
        </w:rPr>
        <w:tab/>
      </w:r>
      <w:r w:rsidR="00A064EB">
        <w:rPr>
          <w:b/>
          <w:bCs/>
        </w:rPr>
        <w:t xml:space="preserve"> </w:t>
      </w:r>
      <w:r w:rsidR="00A064EB" w:rsidRPr="00A064EB">
        <w:rPr>
          <w:b/>
          <w:bCs/>
          <w:u w:val="single"/>
        </w:rPr>
        <w:t>SIGNS</w:t>
      </w:r>
      <w:r w:rsidRPr="00A064EB">
        <w:rPr>
          <w:b/>
          <w:bCs/>
          <w:u w:val="single"/>
        </w:rPr>
        <w:t xml:space="preserve"> </w:t>
      </w:r>
      <w:r w:rsidRPr="005425AD">
        <w:rPr>
          <w:b/>
          <w:bCs/>
          <w:u w:val="single"/>
        </w:rPr>
        <w:t>OF NO CHANGE</w:t>
      </w:r>
      <w:r w:rsidRPr="00F37D72">
        <w:rPr>
          <w:b/>
          <w:bCs/>
        </w:rPr>
        <w:t>:</w:t>
      </w:r>
    </w:p>
    <w:tbl>
      <w:tblPr>
        <w:tblStyle w:val="PlainTable1"/>
        <w:tblpPr w:leftFromText="180" w:rightFromText="180" w:vertAnchor="page" w:horzAnchor="margin" w:tblpY="6869"/>
        <w:tblW w:w="10170" w:type="dxa"/>
        <w:tblLook w:val="04A0" w:firstRow="1" w:lastRow="0" w:firstColumn="1" w:lastColumn="0" w:noHBand="0" w:noVBand="1"/>
      </w:tblPr>
      <w:tblGrid>
        <w:gridCol w:w="5021"/>
        <w:gridCol w:w="5149"/>
      </w:tblGrid>
      <w:tr w:rsidR="00B215BF" w:rsidRPr="00444FF3" w14:paraId="4288AAF4" w14:textId="77777777" w:rsidTr="00B21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4D2427F9" w14:textId="02FB7363" w:rsidR="00B215BF" w:rsidRPr="00444FF3" w:rsidRDefault="00B215BF" w:rsidP="00B215BF">
            <w:pPr>
              <w:spacing w:line="360" w:lineRule="auto"/>
            </w:pPr>
            <w:r w:rsidRPr="00444FF3">
              <w:t xml:space="preserve">Stops controlling behavior and acknowledges any time </w:t>
            </w:r>
            <w:r w:rsidR="00E97442">
              <w:t>they</w:t>
            </w:r>
            <w:r w:rsidRPr="00444FF3">
              <w:t xml:space="preserve"> slip back. </w:t>
            </w:r>
          </w:p>
          <w:p w14:paraId="7F1E64E1" w14:textId="77777777" w:rsidR="00B215BF" w:rsidRPr="00444FF3" w:rsidRDefault="00B215BF" w:rsidP="00B215BF"/>
        </w:tc>
        <w:tc>
          <w:tcPr>
            <w:tcW w:w="5149" w:type="dxa"/>
          </w:tcPr>
          <w:p w14:paraId="4C10FB62" w14:textId="77777777" w:rsidR="00B215BF" w:rsidRPr="00444FF3" w:rsidRDefault="00B215BF" w:rsidP="00B215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4FF3">
              <w:t xml:space="preserve">Continues or falls back into controlling patterns without acknowledging and correcting. </w:t>
            </w:r>
          </w:p>
        </w:tc>
      </w:tr>
      <w:tr w:rsidR="00B215BF" w:rsidRPr="00444FF3" w14:paraId="29B0EB89" w14:textId="77777777" w:rsidTr="00B2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10133001" w14:textId="397A9F83" w:rsidR="00B215BF" w:rsidRPr="00444FF3" w:rsidRDefault="00B215BF" w:rsidP="00B215BF">
            <w:pPr>
              <w:spacing w:line="276" w:lineRule="auto"/>
            </w:pPr>
            <w:r w:rsidRPr="00444FF3">
              <w:t xml:space="preserve">Listens to and values your feelings and opinions even when </w:t>
            </w:r>
            <w:r w:rsidR="00E97442">
              <w:t>they</w:t>
            </w:r>
            <w:r w:rsidRPr="00444FF3">
              <w:t xml:space="preserve"> disagree. </w:t>
            </w:r>
          </w:p>
        </w:tc>
        <w:tc>
          <w:tcPr>
            <w:tcW w:w="5149" w:type="dxa"/>
          </w:tcPr>
          <w:p w14:paraId="4B255647" w14:textId="5B26FA80" w:rsidR="00B215BF" w:rsidRPr="00444FF3" w:rsidRDefault="00B215BF" w:rsidP="00B215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Accuses you of being controlling when you express a need or hold </w:t>
            </w:r>
            <w:r w:rsidR="00E97442">
              <w:rPr>
                <w:b/>
                <w:bCs/>
              </w:rPr>
              <w:t>them</w:t>
            </w:r>
            <w:r w:rsidRPr="00444FF3">
              <w:rPr>
                <w:b/>
                <w:bCs/>
              </w:rPr>
              <w:t xml:space="preserve"> accountable.</w:t>
            </w:r>
          </w:p>
          <w:p w14:paraId="726BB94E" w14:textId="77777777" w:rsidR="00B215BF" w:rsidRPr="00444FF3" w:rsidRDefault="00B215BF" w:rsidP="00B2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5BF" w:rsidRPr="00444FF3" w14:paraId="16860605" w14:textId="77777777" w:rsidTr="00B215BF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0348A68A" w14:textId="62CC8318" w:rsidR="00B215BF" w:rsidRPr="00444FF3" w:rsidRDefault="00B215BF" w:rsidP="00B215BF">
            <w:pPr>
              <w:spacing w:line="276" w:lineRule="auto"/>
            </w:pPr>
            <w:r w:rsidRPr="00444FF3">
              <w:t>Understands that trust returns as new behavior occurs and does not blame you when you have doubts</w:t>
            </w:r>
            <w:r w:rsidR="00DF2156">
              <w:t>, fears, or are triggered</w:t>
            </w:r>
            <w:r w:rsidRPr="00444FF3">
              <w:t xml:space="preserve">. </w:t>
            </w:r>
          </w:p>
          <w:p w14:paraId="15299F5A" w14:textId="77777777" w:rsidR="00B215BF" w:rsidRPr="00444FF3" w:rsidRDefault="00B215BF" w:rsidP="00B215BF"/>
        </w:tc>
        <w:tc>
          <w:tcPr>
            <w:tcW w:w="5149" w:type="dxa"/>
          </w:tcPr>
          <w:p w14:paraId="78D30168" w14:textId="77777777" w:rsidR="00B215BF" w:rsidRPr="00444FF3" w:rsidRDefault="00B215BF" w:rsidP="00B21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Tells you to “get over it” when you express hurt, doubts, or something triggers you; accuses you of being unable to forgive. </w:t>
            </w:r>
          </w:p>
          <w:p w14:paraId="51E9EF16" w14:textId="77777777" w:rsidR="00B215BF" w:rsidRPr="00444FF3" w:rsidRDefault="00B215BF" w:rsidP="00B2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5BF" w:rsidRPr="00444FF3" w14:paraId="4937A372" w14:textId="77777777" w:rsidTr="00B2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2EA1BE4A" w14:textId="77777777" w:rsidR="00B215BF" w:rsidRPr="00444FF3" w:rsidRDefault="00B215BF" w:rsidP="00B215BF">
            <w:pPr>
              <w:spacing w:line="276" w:lineRule="auto"/>
            </w:pPr>
            <w:r w:rsidRPr="00444FF3">
              <w:t>Apologizes for the past and acknowledges behavior to family and friends.</w:t>
            </w:r>
          </w:p>
        </w:tc>
        <w:tc>
          <w:tcPr>
            <w:tcW w:w="5149" w:type="dxa"/>
          </w:tcPr>
          <w:p w14:paraId="0E0DF9DF" w14:textId="1B98C133" w:rsidR="00B215BF" w:rsidRPr="00444FF3" w:rsidRDefault="00B215BF" w:rsidP="00B215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FF3">
              <w:rPr>
                <w:b/>
                <w:bCs/>
              </w:rPr>
              <w:t xml:space="preserve">Doesn’t acknowledge past control and keeps treatment a secret from close family or friends. </w:t>
            </w:r>
          </w:p>
        </w:tc>
      </w:tr>
      <w:tr w:rsidR="00B215BF" w:rsidRPr="00444FF3" w14:paraId="0BB7CA96" w14:textId="77777777" w:rsidTr="00B215BF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76863888" w14:textId="77777777" w:rsidR="00B215BF" w:rsidRPr="00444FF3" w:rsidRDefault="00B215BF" w:rsidP="00B215BF">
            <w:pPr>
              <w:spacing w:line="276" w:lineRule="auto"/>
            </w:pPr>
            <w:r w:rsidRPr="00444FF3">
              <w:t xml:space="preserve">Makes decisions cooperatively with you. </w:t>
            </w:r>
          </w:p>
          <w:p w14:paraId="1633BDBC" w14:textId="77777777" w:rsidR="00B215BF" w:rsidRPr="00444FF3" w:rsidRDefault="00B215BF" w:rsidP="00B215BF"/>
        </w:tc>
        <w:tc>
          <w:tcPr>
            <w:tcW w:w="5149" w:type="dxa"/>
          </w:tcPr>
          <w:p w14:paraId="5A028061" w14:textId="77777777" w:rsidR="00B215BF" w:rsidRPr="00444FF3" w:rsidRDefault="00B215BF" w:rsidP="00B21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Makes decisions that should be joint and tells you how it will be. </w:t>
            </w:r>
          </w:p>
          <w:p w14:paraId="2D03F416" w14:textId="77777777" w:rsidR="00B215BF" w:rsidRPr="00444FF3" w:rsidRDefault="00B215BF" w:rsidP="00B2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5BF" w:rsidRPr="00444FF3" w14:paraId="467ED843" w14:textId="77777777" w:rsidTr="00B2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24E380C2" w14:textId="606CDFD6" w:rsidR="00B215BF" w:rsidRPr="00444FF3" w:rsidRDefault="00B215BF" w:rsidP="00B215BF">
            <w:pPr>
              <w:spacing w:line="276" w:lineRule="auto"/>
            </w:pPr>
            <w:r w:rsidRPr="00444FF3">
              <w:t xml:space="preserve">Acknowledges mistakes without blaming you. </w:t>
            </w:r>
          </w:p>
          <w:p w14:paraId="46CF6905" w14:textId="77777777" w:rsidR="00B215BF" w:rsidRPr="00444FF3" w:rsidRDefault="00B215BF" w:rsidP="00B215BF"/>
        </w:tc>
        <w:tc>
          <w:tcPr>
            <w:tcW w:w="5149" w:type="dxa"/>
          </w:tcPr>
          <w:p w14:paraId="1DFCB6CA" w14:textId="77777777" w:rsidR="00B215BF" w:rsidRPr="00444FF3" w:rsidRDefault="00B215BF" w:rsidP="00B215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Blames you for their mistakes or abusive actions. </w:t>
            </w:r>
          </w:p>
          <w:p w14:paraId="02FD3249" w14:textId="77777777" w:rsidR="00B215BF" w:rsidRPr="00444FF3" w:rsidRDefault="00B215BF" w:rsidP="00B2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215BF" w:rsidRPr="00444FF3" w14:paraId="3597EA83" w14:textId="77777777" w:rsidTr="00B215BF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0B3B4F99" w14:textId="77777777" w:rsidR="00B215BF" w:rsidRPr="00444FF3" w:rsidRDefault="00B215BF" w:rsidP="00B215BF">
            <w:pPr>
              <w:spacing w:line="276" w:lineRule="auto"/>
            </w:pPr>
            <w:r w:rsidRPr="00444FF3">
              <w:lastRenderedPageBreak/>
              <w:t xml:space="preserve">Respects your right to spend time with friends or family and to make choices.   </w:t>
            </w:r>
          </w:p>
          <w:p w14:paraId="7D694F1C" w14:textId="77777777" w:rsidR="00B215BF" w:rsidRPr="00444FF3" w:rsidRDefault="00B215BF" w:rsidP="00B215BF"/>
        </w:tc>
        <w:tc>
          <w:tcPr>
            <w:tcW w:w="5149" w:type="dxa"/>
          </w:tcPr>
          <w:p w14:paraId="4C0CDDA8" w14:textId="77777777" w:rsidR="00B215BF" w:rsidRPr="00444FF3" w:rsidRDefault="00B215BF" w:rsidP="00B21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Has a double standard regarding rights and behavior; </w:t>
            </w:r>
            <w:r>
              <w:rPr>
                <w:b/>
                <w:bCs/>
              </w:rPr>
              <w:t>claims rights</w:t>
            </w:r>
            <w:r w:rsidRPr="00444FF3">
              <w:rPr>
                <w:b/>
                <w:bCs/>
              </w:rPr>
              <w:t xml:space="preserve"> but calls you selfish.</w:t>
            </w:r>
          </w:p>
          <w:p w14:paraId="24A052DF" w14:textId="77777777" w:rsidR="00B215BF" w:rsidRPr="00444FF3" w:rsidRDefault="00B215BF" w:rsidP="00B2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5BF" w:rsidRPr="00444FF3" w14:paraId="6E790B33" w14:textId="77777777" w:rsidTr="00B2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</w:tcPr>
          <w:p w14:paraId="200C7198" w14:textId="77777777" w:rsidR="00B215BF" w:rsidRPr="00444FF3" w:rsidRDefault="00B215BF" w:rsidP="00B215BF">
            <w:pPr>
              <w:spacing w:line="276" w:lineRule="auto"/>
            </w:pPr>
            <w:r w:rsidRPr="00444FF3">
              <w:t xml:space="preserve">Uses techniques </w:t>
            </w:r>
            <w:r>
              <w:t>they</w:t>
            </w:r>
            <w:r w:rsidRPr="00444FF3">
              <w:t xml:space="preserve"> learn in treatment or therapy and shares that information with you.</w:t>
            </w:r>
          </w:p>
          <w:p w14:paraId="186E8B12" w14:textId="77777777" w:rsidR="00B215BF" w:rsidRPr="00444FF3" w:rsidRDefault="00B215BF" w:rsidP="00B215BF"/>
        </w:tc>
        <w:tc>
          <w:tcPr>
            <w:tcW w:w="5149" w:type="dxa"/>
          </w:tcPr>
          <w:p w14:paraId="63D9E384" w14:textId="77777777" w:rsidR="00B215BF" w:rsidRPr="00444FF3" w:rsidRDefault="00B215BF" w:rsidP="00B215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FF3">
              <w:rPr>
                <w:b/>
                <w:bCs/>
              </w:rPr>
              <w:t xml:space="preserve">Misuses assertive techniques they learn to facilitate sneakier control and claims you’re just as abusive. </w:t>
            </w:r>
          </w:p>
          <w:p w14:paraId="38FA1EB6" w14:textId="77777777" w:rsidR="00B215BF" w:rsidRPr="00444FF3" w:rsidRDefault="00B215BF" w:rsidP="00B21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A1685C" w14:textId="77777777" w:rsidR="00513C65" w:rsidRDefault="00513C65" w:rsidP="002E4748"/>
    <w:p w14:paraId="2A14EA20" w14:textId="60EA4F42" w:rsidR="005425AD" w:rsidRDefault="00E97442" w:rsidP="002E4748">
      <w:r>
        <w:rPr>
          <w:b/>
          <w:bCs/>
          <w:u w:val="single"/>
        </w:rPr>
        <w:t>Reflection</w:t>
      </w:r>
    </w:p>
    <w:p w14:paraId="530DA2A5" w14:textId="77777777" w:rsidR="00700C1C" w:rsidRDefault="00451539" w:rsidP="002E4748">
      <w:r>
        <w:t xml:space="preserve">Keep a log of their behavior that you’re unsure of. If it’s too confusing to discern whether your partner is changing, talk it over with a friend or family member whom you trust or with a therapist. </w:t>
      </w:r>
    </w:p>
    <w:p w14:paraId="5DD69F98" w14:textId="1E5C2BD4" w:rsidR="001C1CCA" w:rsidRDefault="00E97442" w:rsidP="002E4748">
      <w:r>
        <w:t>C</w:t>
      </w:r>
      <w:r w:rsidR="00451539">
        <w:t xml:space="preserve">onfusion </w:t>
      </w:r>
      <w:r w:rsidR="00700C1C">
        <w:t>may be</w:t>
      </w:r>
      <w:r w:rsidR="00451539">
        <w:t xml:space="preserve"> a red flag. It’s important to</w:t>
      </w:r>
      <w:r w:rsidR="001C1CCA">
        <w:t xml:space="preserve"> learn to</w:t>
      </w:r>
      <w:r w:rsidR="00451539">
        <w:t xml:space="preserve"> trust your gut. </w:t>
      </w:r>
      <w:r>
        <w:t xml:space="preserve">That is also something that takes time as you are </w:t>
      </w:r>
      <w:r w:rsidR="0043763A">
        <w:t>recovering</w:t>
      </w:r>
      <w:r>
        <w:t>.</w:t>
      </w:r>
    </w:p>
    <w:p w14:paraId="728A8AC6" w14:textId="15EAE155" w:rsidR="00451539" w:rsidRPr="00451539" w:rsidRDefault="00E97442" w:rsidP="002E4748">
      <w:r>
        <w:t>E</w:t>
      </w:r>
      <w:r w:rsidR="001C1CCA">
        <w:t xml:space="preserve">ven </w:t>
      </w:r>
      <w:r>
        <w:t>when</w:t>
      </w:r>
      <w:r w:rsidR="001C1CCA">
        <w:t xml:space="preserve"> partner</w:t>
      </w:r>
      <w:r>
        <w:t>s are</w:t>
      </w:r>
      <w:r w:rsidR="001C1CCA">
        <w:t xml:space="preserve"> changing, </w:t>
      </w:r>
      <w:r>
        <w:t xml:space="preserve">sometimes </w:t>
      </w:r>
      <w:r w:rsidR="001C1CCA">
        <w:t xml:space="preserve">there has been too much hurt to save the relationship. </w:t>
      </w:r>
      <w:r>
        <w:t>The relationship emotional bank account (</w:t>
      </w:r>
      <w:r w:rsidR="0043763A">
        <w:t>comprising</w:t>
      </w:r>
      <w:r>
        <w:t xml:space="preserve"> goodwill, respect, trust, common interests and dreams) has been depleted too much to survive. </w:t>
      </w:r>
      <w:r w:rsidR="00975CC1">
        <w:t xml:space="preserve">When this is the case, </w:t>
      </w:r>
      <w:r w:rsidR="00CA11D2">
        <w:t xml:space="preserve">acknowledge </w:t>
      </w:r>
      <w:r w:rsidR="00975CC1">
        <w:t>that you’ve given it a chance</w:t>
      </w:r>
      <w:r w:rsidR="0043763A">
        <w:t>, and</w:t>
      </w:r>
      <w:r w:rsidR="00975CC1">
        <w:t xml:space="preserve"> that is all you can do. </w:t>
      </w:r>
      <w:r w:rsidR="0043763A">
        <w:t>Losing</w:t>
      </w:r>
      <w:r w:rsidR="00975CC1">
        <w:t xml:space="preserve"> the relationship</w:t>
      </w:r>
      <w:r w:rsidR="001C1CCA">
        <w:t xml:space="preserve"> is a consequence of their behavior, not a short-coming of yours.</w:t>
      </w:r>
      <w:r w:rsidR="00975CC1">
        <w:t xml:space="preserve"> </w:t>
      </w:r>
      <w:r w:rsidR="001C1CCA">
        <w:t xml:space="preserve"> </w:t>
      </w:r>
      <w:r w:rsidR="00451539">
        <w:t xml:space="preserve"> </w:t>
      </w:r>
    </w:p>
    <w:p w14:paraId="1014A6EB" w14:textId="3EB14636" w:rsidR="00491541" w:rsidRPr="00F37D72" w:rsidRDefault="00F37D72">
      <w:pPr>
        <w:rPr>
          <w:b/>
          <w:bCs/>
        </w:rPr>
      </w:pPr>
      <w:r>
        <w:rPr>
          <w:b/>
          <w:bCs/>
        </w:rPr>
        <w:t xml:space="preserve">  </w:t>
      </w:r>
    </w:p>
    <w:sectPr w:rsidR="00491541" w:rsidRPr="00F37D72" w:rsidSect="00513C65">
      <w:footerReference w:type="default" r:id="rId7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1929" w14:textId="77777777" w:rsidR="003F1E8E" w:rsidRDefault="003F1E8E" w:rsidP="00513C65">
      <w:pPr>
        <w:spacing w:after="0" w:line="240" w:lineRule="auto"/>
      </w:pPr>
      <w:r>
        <w:separator/>
      </w:r>
    </w:p>
  </w:endnote>
  <w:endnote w:type="continuationSeparator" w:id="0">
    <w:p w14:paraId="1509C706" w14:textId="77777777" w:rsidR="003F1E8E" w:rsidRDefault="003F1E8E" w:rsidP="0051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E683" w14:textId="4B9F750B" w:rsidR="00513C65" w:rsidRDefault="00513C65">
    <w:pPr>
      <w:pStyle w:val="Footer"/>
    </w:pPr>
    <w:r>
      <w:rPr>
        <w:rFonts w:cs="Times New Roman"/>
      </w:rPr>
      <w:t>©</w:t>
    </w:r>
    <w:r>
      <w:t xml:space="preserve"> Chart from </w:t>
    </w:r>
    <w:r>
      <w:rPr>
        <w:i/>
        <w:iCs/>
      </w:rPr>
      <w:t xml:space="preserve">Coercive Relationships: Find the Answers You Seek </w:t>
    </w:r>
    <w:r>
      <w:t xml:space="preserve">by Jennifer Parker, MSSW; </w:t>
    </w:r>
    <w:r w:rsidR="00451539">
      <w:t xml:space="preserve">handout with </w:t>
    </w:r>
    <w:r>
      <w:t>additions</w:t>
    </w:r>
    <w:r w:rsidR="00451539">
      <w:t xml:space="preserve"> </w:t>
    </w: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42FE" w14:textId="77777777" w:rsidR="003F1E8E" w:rsidRDefault="003F1E8E" w:rsidP="00513C65">
      <w:pPr>
        <w:spacing w:after="0" w:line="240" w:lineRule="auto"/>
      </w:pPr>
      <w:r>
        <w:separator/>
      </w:r>
    </w:p>
  </w:footnote>
  <w:footnote w:type="continuationSeparator" w:id="0">
    <w:p w14:paraId="77820063" w14:textId="77777777" w:rsidR="003F1E8E" w:rsidRDefault="003F1E8E" w:rsidP="0051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82F44"/>
    <w:multiLevelType w:val="hybridMultilevel"/>
    <w:tmpl w:val="0A2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72"/>
    <w:rsid w:val="00062B90"/>
    <w:rsid w:val="00082A2A"/>
    <w:rsid w:val="000950F5"/>
    <w:rsid w:val="000C4ED0"/>
    <w:rsid w:val="000D3B06"/>
    <w:rsid w:val="000D4060"/>
    <w:rsid w:val="000E4692"/>
    <w:rsid w:val="0010484B"/>
    <w:rsid w:val="0013371D"/>
    <w:rsid w:val="00194A42"/>
    <w:rsid w:val="001B1F38"/>
    <w:rsid w:val="001C1CCA"/>
    <w:rsid w:val="001E0D9C"/>
    <w:rsid w:val="002230D3"/>
    <w:rsid w:val="00270405"/>
    <w:rsid w:val="002863BF"/>
    <w:rsid w:val="002C3855"/>
    <w:rsid w:val="002D2577"/>
    <w:rsid w:val="002D381A"/>
    <w:rsid w:val="002E4748"/>
    <w:rsid w:val="002F54B2"/>
    <w:rsid w:val="00334045"/>
    <w:rsid w:val="003772C7"/>
    <w:rsid w:val="003C7374"/>
    <w:rsid w:val="003D19CA"/>
    <w:rsid w:val="003F1E8E"/>
    <w:rsid w:val="0040791C"/>
    <w:rsid w:val="00416FE9"/>
    <w:rsid w:val="004217F9"/>
    <w:rsid w:val="0043763A"/>
    <w:rsid w:val="00451539"/>
    <w:rsid w:val="00491541"/>
    <w:rsid w:val="004D7A7C"/>
    <w:rsid w:val="00503724"/>
    <w:rsid w:val="00513C65"/>
    <w:rsid w:val="00524FDF"/>
    <w:rsid w:val="005425AD"/>
    <w:rsid w:val="005A6895"/>
    <w:rsid w:val="005C79DF"/>
    <w:rsid w:val="005F2E17"/>
    <w:rsid w:val="00640122"/>
    <w:rsid w:val="006561C0"/>
    <w:rsid w:val="006925D8"/>
    <w:rsid w:val="006B4D49"/>
    <w:rsid w:val="006F0589"/>
    <w:rsid w:val="00700C1C"/>
    <w:rsid w:val="00702A43"/>
    <w:rsid w:val="00744F17"/>
    <w:rsid w:val="00751B82"/>
    <w:rsid w:val="00763D4C"/>
    <w:rsid w:val="0077350F"/>
    <w:rsid w:val="007C485C"/>
    <w:rsid w:val="00855AE3"/>
    <w:rsid w:val="008620B5"/>
    <w:rsid w:val="008B359F"/>
    <w:rsid w:val="008B6AFC"/>
    <w:rsid w:val="00912D7D"/>
    <w:rsid w:val="00961D50"/>
    <w:rsid w:val="00975CC1"/>
    <w:rsid w:val="00984211"/>
    <w:rsid w:val="009968BB"/>
    <w:rsid w:val="00A064EB"/>
    <w:rsid w:val="00A40274"/>
    <w:rsid w:val="00A46321"/>
    <w:rsid w:val="00A72BC5"/>
    <w:rsid w:val="00AA4084"/>
    <w:rsid w:val="00B215BF"/>
    <w:rsid w:val="00B5343F"/>
    <w:rsid w:val="00B60393"/>
    <w:rsid w:val="00B701F0"/>
    <w:rsid w:val="00B76C2F"/>
    <w:rsid w:val="00B86B4F"/>
    <w:rsid w:val="00BE57EA"/>
    <w:rsid w:val="00C25153"/>
    <w:rsid w:val="00C32CA6"/>
    <w:rsid w:val="00C4170B"/>
    <w:rsid w:val="00C5736F"/>
    <w:rsid w:val="00C877EA"/>
    <w:rsid w:val="00C91C90"/>
    <w:rsid w:val="00C93C52"/>
    <w:rsid w:val="00CA11D2"/>
    <w:rsid w:val="00CA5C0A"/>
    <w:rsid w:val="00CE283E"/>
    <w:rsid w:val="00D07CF4"/>
    <w:rsid w:val="00D45443"/>
    <w:rsid w:val="00D51E52"/>
    <w:rsid w:val="00D548D4"/>
    <w:rsid w:val="00DC56D7"/>
    <w:rsid w:val="00DD3B93"/>
    <w:rsid w:val="00DF2156"/>
    <w:rsid w:val="00DF232F"/>
    <w:rsid w:val="00DF5BBC"/>
    <w:rsid w:val="00E137C9"/>
    <w:rsid w:val="00E15D59"/>
    <w:rsid w:val="00E40741"/>
    <w:rsid w:val="00E4358B"/>
    <w:rsid w:val="00E50E46"/>
    <w:rsid w:val="00E561C8"/>
    <w:rsid w:val="00E65B8A"/>
    <w:rsid w:val="00E750A3"/>
    <w:rsid w:val="00E97442"/>
    <w:rsid w:val="00EA5704"/>
    <w:rsid w:val="00EA7839"/>
    <w:rsid w:val="00ED3D0B"/>
    <w:rsid w:val="00EE0BA3"/>
    <w:rsid w:val="00EF0D43"/>
    <w:rsid w:val="00F32296"/>
    <w:rsid w:val="00F37D72"/>
    <w:rsid w:val="00F43E55"/>
    <w:rsid w:val="00F63C16"/>
    <w:rsid w:val="00F72582"/>
    <w:rsid w:val="00FB0FB7"/>
    <w:rsid w:val="00F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41B3"/>
  <w15:chartTrackingRefBased/>
  <w15:docId w15:val="{8DACB5DF-454B-45B9-AC21-1AC5B389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7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D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D0B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D0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D3D0B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3D0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D0B"/>
    <w:rPr>
      <w:rFonts w:asciiTheme="majorHAnsi" w:eastAsiaTheme="majorEastAsia" w:hAnsiTheme="majorHAnsi" w:cstheme="majorBidi"/>
      <w:i/>
      <w:sz w:val="24"/>
      <w:szCs w:val="24"/>
    </w:rPr>
  </w:style>
  <w:style w:type="table" w:styleId="PlainTable1">
    <w:name w:val="Plain Table 1"/>
    <w:basedOn w:val="TableNormal"/>
    <w:uiPriority w:val="41"/>
    <w:rsid w:val="00F37D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E4748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E4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6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759694FCDE244A99AEF09A52B6DF7" ma:contentTypeVersion="" ma:contentTypeDescription="Create a new document." ma:contentTypeScope="" ma:versionID="a70e304e68ab062199283346f9f1ff09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4A62C6-6BC6-4254-90C5-1E669503B20F}"/>
</file>

<file path=customXml/itemProps2.xml><?xml version="1.0" encoding="utf-8"?>
<ds:datastoreItem xmlns:ds="http://schemas.openxmlformats.org/officeDocument/2006/customXml" ds:itemID="{420286B4-E46A-48DC-8D66-34010EFB222F}"/>
</file>

<file path=customXml/itemProps3.xml><?xml version="1.0" encoding="utf-8"?>
<ds:datastoreItem xmlns:ds="http://schemas.openxmlformats.org/officeDocument/2006/customXml" ds:itemID="{04D4944A-9C37-41C5-BB6D-86286CDBB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Parker</dc:creator>
  <cp:keywords/>
  <dc:description/>
  <cp:lastModifiedBy>Jennifer Parker</cp:lastModifiedBy>
  <cp:revision>4</cp:revision>
  <cp:lastPrinted>2021-04-09T19:58:00Z</cp:lastPrinted>
  <dcterms:created xsi:type="dcterms:W3CDTF">2021-10-06T15:34:00Z</dcterms:created>
  <dcterms:modified xsi:type="dcterms:W3CDTF">2021-10-06T15:39:00Z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0x010100F06759694FCDE244A99AEF09A52B6DF7</vt:lpwstr>
  </property>
</Properties>
</file>