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1E9C" w14:textId="41AAE77D" w:rsidR="00ED2EF0" w:rsidRPr="00247874" w:rsidRDefault="00ED2EF0" w:rsidP="00ED2EF0">
      <w:pPr>
        <w:rPr>
          <w:sz w:val="20"/>
          <w:szCs w:val="20"/>
        </w:rPr>
      </w:pPr>
      <w:bookmarkStart w:id="0" w:name="_GoBack"/>
      <w:bookmarkEnd w:id="0"/>
      <w:r w:rsidRPr="00247874">
        <w:rPr>
          <w:sz w:val="20"/>
          <w:szCs w:val="20"/>
        </w:rPr>
        <w:t>To view</w:t>
      </w:r>
      <w:r>
        <w:rPr>
          <w:sz w:val="20"/>
          <w:szCs w:val="20"/>
        </w:rPr>
        <w:t xml:space="preserve"> financial detail by Purchase Order, Voucher or Supplier (formerly known as Vendor)</w:t>
      </w:r>
      <w:r w:rsidRPr="00247874">
        <w:rPr>
          <w:sz w:val="20"/>
          <w:szCs w:val="20"/>
        </w:rPr>
        <w:t xml:space="preserve">, navigate to the </w:t>
      </w:r>
      <w:r w:rsidR="00B027D8">
        <w:rPr>
          <w:sz w:val="20"/>
          <w:szCs w:val="20"/>
        </w:rPr>
        <w:t xml:space="preserve">WISER </w:t>
      </w:r>
      <w:r w:rsidRPr="00247874">
        <w:rPr>
          <w:sz w:val="20"/>
          <w:szCs w:val="20"/>
        </w:rPr>
        <w:t>Main Menu and choose the ‘</w:t>
      </w:r>
      <w:r w:rsidRPr="00830E9F">
        <w:rPr>
          <w:sz w:val="20"/>
          <w:szCs w:val="20"/>
        </w:rPr>
        <w:t>Find POs, Vouchers, Vendors</w:t>
      </w:r>
      <w:r w:rsidRPr="00BE7233">
        <w:rPr>
          <w:sz w:val="20"/>
          <w:szCs w:val="20"/>
        </w:rPr>
        <w:t>’</w:t>
      </w:r>
      <w:r w:rsidRPr="00247874">
        <w:rPr>
          <w:sz w:val="20"/>
          <w:szCs w:val="20"/>
        </w:rPr>
        <w:t xml:space="preserve"> </w:t>
      </w:r>
      <w:r w:rsidR="00002A0D">
        <w:rPr>
          <w:sz w:val="20"/>
          <w:szCs w:val="20"/>
        </w:rPr>
        <w:t>link</w:t>
      </w:r>
      <w:r w:rsidR="009E70D4">
        <w:rPr>
          <w:sz w:val="20"/>
          <w:szCs w:val="20"/>
        </w:rPr>
        <w:t xml:space="preserve"> under the </w:t>
      </w:r>
      <w:r w:rsidR="00830E9F">
        <w:rPr>
          <w:sz w:val="20"/>
          <w:szCs w:val="20"/>
        </w:rPr>
        <w:t>‘</w:t>
      </w:r>
      <w:r w:rsidR="009E70D4">
        <w:rPr>
          <w:sz w:val="20"/>
          <w:szCs w:val="20"/>
        </w:rPr>
        <w:t>AP/PO</w:t>
      </w:r>
      <w:r w:rsidR="00830E9F">
        <w:rPr>
          <w:sz w:val="20"/>
          <w:szCs w:val="20"/>
        </w:rPr>
        <w:t>’</w:t>
      </w:r>
      <w:r w:rsidR="009E70D4">
        <w:rPr>
          <w:sz w:val="20"/>
          <w:szCs w:val="20"/>
        </w:rPr>
        <w:t xml:space="preserve"> heading</w:t>
      </w:r>
      <w:r w:rsidRPr="00247874">
        <w:rPr>
          <w:sz w:val="20"/>
          <w:szCs w:val="20"/>
        </w:rPr>
        <w:t xml:space="preserve">. </w:t>
      </w:r>
    </w:p>
    <w:p w14:paraId="72A57A8E" w14:textId="52A89777" w:rsidR="00ED2EF0" w:rsidRDefault="00ED2EF0" w:rsidP="00ED2EF0">
      <w:pPr>
        <w:rPr>
          <w:b/>
        </w:rPr>
      </w:pPr>
      <w:r>
        <w:rPr>
          <w:noProof/>
        </w:rPr>
        <w:drawing>
          <wp:inline distT="0" distB="0" distL="0" distR="0" wp14:anchorId="25A87575" wp14:editId="4AAEBF27">
            <wp:extent cx="3765550" cy="1361650"/>
            <wp:effectExtent l="19050" t="19050" r="2540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7002" cy="137663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C796CF" w14:textId="77777777" w:rsidR="00ED2EF0" w:rsidRPr="00ED2EF0" w:rsidRDefault="00ED2EF0" w:rsidP="00ED2EF0"/>
    <w:p w14:paraId="6499F8D9" w14:textId="197D2FF5" w:rsidR="006B459C" w:rsidRDefault="000F379B" w:rsidP="006B459C">
      <w:pPr>
        <w:pStyle w:val="Heading2"/>
        <w:rPr>
          <w:b/>
        </w:rPr>
      </w:pPr>
      <w:r>
        <w:rPr>
          <w:b/>
        </w:rPr>
        <w:t>Purchase Order (</w:t>
      </w:r>
      <w:r w:rsidR="0055284B">
        <w:rPr>
          <w:b/>
        </w:rPr>
        <w:t>PO</w:t>
      </w:r>
      <w:r>
        <w:rPr>
          <w:b/>
        </w:rPr>
        <w:t>)</w:t>
      </w:r>
      <w:r w:rsidR="006D2372">
        <w:rPr>
          <w:b/>
        </w:rPr>
        <w:t xml:space="preserve"> Search</w:t>
      </w:r>
    </w:p>
    <w:p w14:paraId="69FC1554" w14:textId="338814BB" w:rsidR="00E71BE5" w:rsidRDefault="00E71BE5" w:rsidP="007F0996">
      <w:pPr>
        <w:rPr>
          <w:sz w:val="20"/>
          <w:szCs w:val="20"/>
        </w:rPr>
      </w:pPr>
      <w:r w:rsidRPr="00E71BE5">
        <w:rPr>
          <w:sz w:val="20"/>
          <w:szCs w:val="20"/>
        </w:rPr>
        <w:t>On the</w:t>
      </w:r>
      <w:r w:rsidR="00236431">
        <w:rPr>
          <w:sz w:val="20"/>
          <w:szCs w:val="20"/>
        </w:rPr>
        <w:t xml:space="preserve"> ‘Find</w:t>
      </w:r>
      <w:r w:rsidRPr="00E71BE5">
        <w:rPr>
          <w:sz w:val="20"/>
          <w:szCs w:val="20"/>
        </w:rPr>
        <w:t xml:space="preserve"> </w:t>
      </w:r>
      <w:r w:rsidR="00FE001D">
        <w:rPr>
          <w:sz w:val="20"/>
          <w:szCs w:val="20"/>
        </w:rPr>
        <w:t>AP/PO Data</w:t>
      </w:r>
      <w:r w:rsidR="00236431">
        <w:rPr>
          <w:sz w:val="20"/>
          <w:szCs w:val="20"/>
        </w:rPr>
        <w:t>’</w:t>
      </w:r>
      <w:r w:rsidRPr="00E71BE5">
        <w:rPr>
          <w:sz w:val="20"/>
          <w:szCs w:val="20"/>
        </w:rPr>
        <w:t xml:space="preserve"> page, </w:t>
      </w:r>
      <w:r w:rsidR="00C91CD1">
        <w:rPr>
          <w:sz w:val="20"/>
          <w:szCs w:val="20"/>
        </w:rPr>
        <w:t>select the ‘PO Search’ link</w:t>
      </w:r>
      <w:r w:rsidR="00251C82">
        <w:rPr>
          <w:sz w:val="20"/>
          <w:szCs w:val="20"/>
        </w:rPr>
        <w:t xml:space="preserve"> in the first box</w:t>
      </w:r>
      <w:r w:rsidR="00823201">
        <w:rPr>
          <w:sz w:val="20"/>
          <w:szCs w:val="20"/>
        </w:rPr>
        <w:t xml:space="preserve"> to reach the PO Search screen.</w:t>
      </w:r>
    </w:p>
    <w:p w14:paraId="3B7632EA" w14:textId="44227675" w:rsidR="00620FD0" w:rsidRPr="00E71BE5" w:rsidRDefault="0087006C" w:rsidP="0024787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0DD9645" wp14:editId="05ED7C29">
            <wp:extent cx="4489450" cy="1321674"/>
            <wp:effectExtent l="19050" t="19050" r="2540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9719" cy="133352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432D4">
        <w:rPr>
          <w:sz w:val="20"/>
          <w:szCs w:val="20"/>
        </w:rPr>
        <w:br/>
      </w:r>
      <w:r w:rsidR="007432D4" w:rsidRPr="007432D4">
        <w:rPr>
          <w:i/>
          <w:sz w:val="16"/>
          <w:szCs w:val="16"/>
        </w:rPr>
        <w:t xml:space="preserve">Search </w:t>
      </w:r>
      <w:r w:rsidR="0061775E">
        <w:rPr>
          <w:i/>
          <w:sz w:val="16"/>
          <w:szCs w:val="16"/>
        </w:rPr>
        <w:t>for Purchase Orders</w:t>
      </w:r>
      <w:r w:rsidR="007432D4">
        <w:rPr>
          <w:i/>
          <w:sz w:val="16"/>
          <w:szCs w:val="16"/>
        </w:rPr>
        <w:tab/>
      </w:r>
      <w:r w:rsidR="007432D4">
        <w:rPr>
          <w:i/>
          <w:sz w:val="16"/>
          <w:szCs w:val="16"/>
        </w:rPr>
        <w:tab/>
      </w:r>
      <w:r w:rsidR="007432D4">
        <w:rPr>
          <w:i/>
          <w:sz w:val="16"/>
          <w:szCs w:val="16"/>
        </w:rPr>
        <w:tab/>
      </w:r>
      <w:r w:rsidR="007432D4">
        <w:rPr>
          <w:i/>
          <w:sz w:val="16"/>
          <w:szCs w:val="16"/>
        </w:rPr>
        <w:tab/>
        <w:t xml:space="preserve">  </w:t>
      </w:r>
    </w:p>
    <w:p w14:paraId="16787C38" w14:textId="62E1DBCC" w:rsidR="00CC6BA1" w:rsidRDefault="00CC6BA1" w:rsidP="00CC6BA1">
      <w:pPr>
        <w:rPr>
          <w:sz w:val="20"/>
          <w:szCs w:val="20"/>
        </w:rPr>
      </w:pPr>
      <w:r>
        <w:rPr>
          <w:sz w:val="20"/>
          <w:szCs w:val="20"/>
        </w:rPr>
        <w:t xml:space="preserve">On the next screen, one can ‘Find POs’ using the search </w:t>
      </w:r>
      <w:r w:rsidR="007B7575">
        <w:rPr>
          <w:sz w:val="20"/>
          <w:szCs w:val="20"/>
        </w:rPr>
        <w:t xml:space="preserve">field </w:t>
      </w:r>
      <w:r>
        <w:rPr>
          <w:sz w:val="20"/>
          <w:szCs w:val="20"/>
        </w:rPr>
        <w:t>options.</w:t>
      </w:r>
    </w:p>
    <w:p w14:paraId="1E8AFF9A" w14:textId="5D367D03" w:rsidR="009E1803" w:rsidRPr="00D70E36" w:rsidRDefault="00A50BB5" w:rsidP="00D70E36">
      <w:pPr>
        <w:keepNext/>
      </w:pPr>
      <w:r>
        <w:rPr>
          <w:noProof/>
        </w:rPr>
        <w:drawing>
          <wp:inline distT="0" distB="0" distL="0" distR="0" wp14:anchorId="2CB24390" wp14:editId="36E9F651">
            <wp:extent cx="4118113" cy="2933700"/>
            <wp:effectExtent l="19050" t="19050" r="1587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5489" cy="293895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70E36">
        <w:rPr>
          <w:iCs/>
          <w:sz w:val="16"/>
          <w:szCs w:val="16"/>
        </w:rPr>
        <w:br/>
      </w:r>
      <w:r w:rsidR="009E1803" w:rsidRPr="00D70E36">
        <w:rPr>
          <w:i/>
          <w:sz w:val="16"/>
          <w:szCs w:val="16"/>
        </w:rPr>
        <w:t>PO Search</w:t>
      </w:r>
    </w:p>
    <w:p w14:paraId="7FEC0416" w14:textId="77777777" w:rsidR="00A015BA" w:rsidRDefault="00A015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54203A" w14:textId="5BABD4BC" w:rsidR="00220EBA" w:rsidRDefault="0018321B" w:rsidP="00AB4589">
      <w:pPr>
        <w:rPr>
          <w:sz w:val="20"/>
          <w:szCs w:val="20"/>
        </w:rPr>
      </w:pPr>
      <w:r>
        <w:rPr>
          <w:sz w:val="20"/>
          <w:szCs w:val="20"/>
        </w:rPr>
        <w:lastRenderedPageBreak/>
        <w:t>On the ‘Find POs’ search screen,</w:t>
      </w:r>
      <w:r w:rsidR="00431BAE">
        <w:rPr>
          <w:sz w:val="20"/>
          <w:szCs w:val="20"/>
        </w:rPr>
        <w:t xml:space="preserve"> </w:t>
      </w:r>
      <w:r w:rsidR="007B2F13">
        <w:rPr>
          <w:sz w:val="20"/>
          <w:szCs w:val="20"/>
        </w:rPr>
        <w:t>are</w:t>
      </w:r>
      <w:r w:rsidR="00431BAE">
        <w:rPr>
          <w:sz w:val="20"/>
          <w:szCs w:val="20"/>
        </w:rPr>
        <w:t xml:space="preserve"> the following</w:t>
      </w:r>
      <w:r w:rsidR="003A54E8">
        <w:rPr>
          <w:sz w:val="20"/>
          <w:szCs w:val="20"/>
        </w:rPr>
        <w:t xml:space="preserve"> search fields</w:t>
      </w:r>
      <w:r w:rsidR="00431BAE">
        <w:rPr>
          <w:sz w:val="20"/>
          <w:szCs w:val="20"/>
        </w:rPr>
        <w:t>:</w:t>
      </w:r>
    </w:p>
    <w:p w14:paraId="48E6F996" w14:textId="707C8D0B" w:rsidR="00431BAE" w:rsidRPr="006F2C9C" w:rsidRDefault="002D3ABD" w:rsidP="00431BAE">
      <w:pPr>
        <w:pStyle w:val="Heading3"/>
      </w:pPr>
      <w:r w:rsidRPr="006F2C9C">
        <w:t xml:space="preserve">PO </w:t>
      </w:r>
      <w:r w:rsidR="008319FD" w:rsidRPr="006F2C9C">
        <w:t>Search Options</w:t>
      </w:r>
    </w:p>
    <w:p w14:paraId="36217F3D" w14:textId="77777777" w:rsidR="0054380B" w:rsidRDefault="003B1226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PO ID</w:t>
      </w:r>
      <w:r w:rsidR="00431BAE">
        <w:rPr>
          <w:b/>
          <w:i/>
          <w:sz w:val="16"/>
          <w:szCs w:val="16"/>
        </w:rPr>
        <w:br/>
      </w:r>
      <w:r w:rsidR="0054380B">
        <w:rPr>
          <w:b/>
          <w:i/>
          <w:sz w:val="16"/>
          <w:szCs w:val="16"/>
        </w:rPr>
        <w:t>PO Date</w:t>
      </w:r>
    </w:p>
    <w:p w14:paraId="1BAC34B5" w14:textId="77777777" w:rsidR="0054380B" w:rsidRDefault="0054380B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Total Amount</w:t>
      </w:r>
    </w:p>
    <w:p w14:paraId="3D7D52CA" w14:textId="77777777" w:rsidR="00932F35" w:rsidRDefault="0054380B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Vendor Name</w:t>
      </w:r>
    </w:p>
    <w:p w14:paraId="26789EB2" w14:textId="77777777" w:rsidR="00932F35" w:rsidRDefault="00932F35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Vendor ID</w:t>
      </w:r>
    </w:p>
    <w:p w14:paraId="21B65BB3" w14:textId="77777777" w:rsidR="00195E36" w:rsidRDefault="00932F35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PO Ref (Reference)</w:t>
      </w:r>
    </w:p>
    <w:p w14:paraId="1908EF65" w14:textId="77777777" w:rsidR="00195E36" w:rsidRDefault="00195E36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PO Type</w:t>
      </w:r>
    </w:p>
    <w:p w14:paraId="488BD5BE" w14:textId="77777777" w:rsidR="00195E36" w:rsidRDefault="00195E36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Dept</w:t>
      </w:r>
    </w:p>
    <w:p w14:paraId="6001D70B" w14:textId="629DC125" w:rsidR="00431BAE" w:rsidRDefault="00195E36" w:rsidP="00431BAE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Project</w:t>
      </w:r>
    </w:p>
    <w:p w14:paraId="5907A68B" w14:textId="77777777" w:rsidR="00A519D4" w:rsidRDefault="00A519D4" w:rsidP="00431BAE">
      <w:pPr>
        <w:spacing w:after="0"/>
        <w:ind w:left="360"/>
        <w:rPr>
          <w:b/>
          <w:i/>
          <w:sz w:val="16"/>
          <w:szCs w:val="16"/>
        </w:rPr>
      </w:pPr>
    </w:p>
    <w:p w14:paraId="621A16F4" w14:textId="4EE58DC9" w:rsidR="00431BAE" w:rsidRPr="00AD4A92" w:rsidRDefault="00710DDC" w:rsidP="00AB4589">
      <w:pPr>
        <w:rPr>
          <w:sz w:val="20"/>
          <w:szCs w:val="20"/>
        </w:rPr>
      </w:pPr>
      <w:r w:rsidRPr="00710DDC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BF5D0F">
        <w:rPr>
          <w:b/>
          <w:i/>
          <w:sz w:val="20"/>
          <w:szCs w:val="20"/>
        </w:rPr>
        <w:t>PO ID</w:t>
      </w:r>
      <w:r>
        <w:rPr>
          <w:sz w:val="20"/>
          <w:szCs w:val="20"/>
        </w:rPr>
        <w:t xml:space="preserve"> field </w:t>
      </w:r>
      <w:r w:rsidR="006D2B77">
        <w:rPr>
          <w:sz w:val="20"/>
          <w:szCs w:val="20"/>
        </w:rPr>
        <w:t>allows the user to search on complete or partial PO ID.</w:t>
      </w:r>
      <w:r w:rsidR="00045E8E">
        <w:rPr>
          <w:sz w:val="20"/>
          <w:szCs w:val="20"/>
        </w:rPr>
        <w:t xml:space="preserve"> </w:t>
      </w:r>
      <w:r w:rsidR="00045E8E" w:rsidRPr="00BF5D0F">
        <w:rPr>
          <w:b/>
          <w:i/>
          <w:sz w:val="20"/>
          <w:szCs w:val="20"/>
        </w:rPr>
        <w:t>PO Dat</w:t>
      </w:r>
      <w:r w:rsidR="00785D06" w:rsidRPr="00BF5D0F">
        <w:rPr>
          <w:b/>
          <w:i/>
          <w:sz w:val="20"/>
          <w:szCs w:val="20"/>
        </w:rPr>
        <w:t>e</w:t>
      </w:r>
      <w:r w:rsidR="00785D06" w:rsidRPr="00BF5D0F">
        <w:rPr>
          <w:sz w:val="20"/>
          <w:szCs w:val="20"/>
        </w:rPr>
        <w:t xml:space="preserve"> </w:t>
      </w:r>
      <w:r w:rsidR="00785D06">
        <w:rPr>
          <w:sz w:val="20"/>
          <w:szCs w:val="20"/>
        </w:rPr>
        <w:t>can be an exact date or a date range.</w:t>
      </w:r>
      <w:r w:rsidR="00BC0730">
        <w:rPr>
          <w:sz w:val="20"/>
          <w:szCs w:val="20"/>
        </w:rPr>
        <w:t xml:space="preserve"> </w:t>
      </w:r>
      <w:r w:rsidR="00BC0730" w:rsidRPr="000B6F0F">
        <w:rPr>
          <w:b/>
          <w:i/>
          <w:sz w:val="20"/>
          <w:szCs w:val="20"/>
        </w:rPr>
        <w:t>Total Amount</w:t>
      </w:r>
      <w:r w:rsidR="00BC0730">
        <w:rPr>
          <w:sz w:val="20"/>
          <w:szCs w:val="20"/>
        </w:rPr>
        <w:t xml:space="preserve"> is the total dollar amount</w:t>
      </w:r>
      <w:r w:rsidR="00817310">
        <w:rPr>
          <w:sz w:val="20"/>
          <w:szCs w:val="20"/>
        </w:rPr>
        <w:t xml:space="preserve"> </w:t>
      </w:r>
      <w:r w:rsidR="000C74AF">
        <w:rPr>
          <w:sz w:val="20"/>
          <w:szCs w:val="20"/>
        </w:rPr>
        <w:t>of the purchase order</w:t>
      </w:r>
      <w:r w:rsidR="00736029">
        <w:rPr>
          <w:sz w:val="20"/>
          <w:szCs w:val="20"/>
        </w:rPr>
        <w:t xml:space="preserve"> equal to, greater than or less than </w:t>
      </w:r>
      <w:r w:rsidR="00177E3A">
        <w:rPr>
          <w:sz w:val="20"/>
          <w:szCs w:val="20"/>
        </w:rPr>
        <w:t>the</w:t>
      </w:r>
      <w:r w:rsidR="00736029">
        <w:rPr>
          <w:sz w:val="20"/>
          <w:szCs w:val="20"/>
        </w:rPr>
        <w:t xml:space="preserve"> value enter</w:t>
      </w:r>
      <w:r w:rsidR="00177E3A">
        <w:rPr>
          <w:sz w:val="20"/>
          <w:szCs w:val="20"/>
        </w:rPr>
        <w:t>ed</w:t>
      </w:r>
      <w:r w:rsidR="000C74AF">
        <w:rPr>
          <w:sz w:val="20"/>
          <w:szCs w:val="20"/>
        </w:rPr>
        <w:t>.</w:t>
      </w:r>
      <w:r w:rsidR="00362722">
        <w:rPr>
          <w:sz w:val="20"/>
          <w:szCs w:val="20"/>
        </w:rPr>
        <w:t xml:space="preserve"> </w:t>
      </w:r>
      <w:r w:rsidR="00362722" w:rsidRPr="000B6F0F">
        <w:rPr>
          <w:b/>
          <w:i/>
          <w:sz w:val="20"/>
          <w:szCs w:val="20"/>
        </w:rPr>
        <w:t>Vendor Nam</w:t>
      </w:r>
      <w:r w:rsidR="00EE12E9">
        <w:rPr>
          <w:b/>
          <w:i/>
          <w:sz w:val="20"/>
          <w:szCs w:val="20"/>
        </w:rPr>
        <w:t>e</w:t>
      </w:r>
      <w:r w:rsidR="00362722" w:rsidRPr="00EE12E9">
        <w:rPr>
          <w:sz w:val="20"/>
          <w:szCs w:val="20"/>
        </w:rPr>
        <w:t xml:space="preserve"> </w:t>
      </w:r>
      <w:r w:rsidR="00413531">
        <w:rPr>
          <w:sz w:val="20"/>
          <w:szCs w:val="20"/>
        </w:rPr>
        <w:t xml:space="preserve">allows the user to search on purchase orders related to a specific </w:t>
      </w:r>
      <w:r w:rsidR="00443958">
        <w:rPr>
          <w:sz w:val="20"/>
          <w:szCs w:val="20"/>
        </w:rPr>
        <w:t>supplier by name</w:t>
      </w:r>
      <w:r w:rsidR="0097247E">
        <w:rPr>
          <w:sz w:val="20"/>
          <w:szCs w:val="20"/>
        </w:rPr>
        <w:t xml:space="preserve"> or partial name</w:t>
      </w:r>
      <w:r w:rsidR="00443958">
        <w:rPr>
          <w:sz w:val="20"/>
          <w:szCs w:val="20"/>
        </w:rPr>
        <w:t>.</w:t>
      </w:r>
      <w:r w:rsidR="0097247E">
        <w:rPr>
          <w:sz w:val="20"/>
          <w:szCs w:val="20"/>
        </w:rPr>
        <w:t xml:space="preserve"> The </w:t>
      </w:r>
      <w:r w:rsidR="0097247E" w:rsidRPr="00EE12E9">
        <w:rPr>
          <w:b/>
          <w:i/>
          <w:sz w:val="20"/>
          <w:szCs w:val="20"/>
        </w:rPr>
        <w:t>Vendor ID</w:t>
      </w:r>
      <w:r w:rsidR="0097247E">
        <w:rPr>
          <w:sz w:val="20"/>
          <w:szCs w:val="20"/>
        </w:rPr>
        <w:t xml:space="preserve"> field </w:t>
      </w:r>
      <w:r w:rsidR="00901370">
        <w:rPr>
          <w:sz w:val="20"/>
          <w:szCs w:val="20"/>
        </w:rPr>
        <w:t>will search on the exact or partial Vendor ID number.</w:t>
      </w:r>
      <w:r w:rsidR="003171C8">
        <w:rPr>
          <w:sz w:val="20"/>
          <w:szCs w:val="20"/>
        </w:rPr>
        <w:t xml:space="preserve"> The PO Reference field may have relevant PO </w:t>
      </w:r>
      <w:r w:rsidR="00644873">
        <w:rPr>
          <w:sz w:val="20"/>
          <w:szCs w:val="20"/>
        </w:rPr>
        <w:t>information,</w:t>
      </w:r>
      <w:r w:rsidR="00B06B3F">
        <w:rPr>
          <w:sz w:val="20"/>
          <w:szCs w:val="20"/>
        </w:rPr>
        <w:t xml:space="preserve"> or it may be blank</w:t>
      </w:r>
      <w:r w:rsidR="003171C8">
        <w:rPr>
          <w:sz w:val="20"/>
          <w:szCs w:val="20"/>
        </w:rPr>
        <w:t xml:space="preserve">, </w:t>
      </w:r>
      <w:r w:rsidR="00B06B3F">
        <w:rPr>
          <w:sz w:val="20"/>
          <w:szCs w:val="20"/>
        </w:rPr>
        <w:t>depending</w:t>
      </w:r>
      <w:r w:rsidR="003171C8">
        <w:rPr>
          <w:sz w:val="20"/>
          <w:szCs w:val="20"/>
        </w:rPr>
        <w:t xml:space="preserve"> on how individual institution</w:t>
      </w:r>
      <w:r w:rsidR="00177E3A">
        <w:rPr>
          <w:sz w:val="20"/>
          <w:szCs w:val="20"/>
        </w:rPr>
        <w:t>s</w:t>
      </w:r>
      <w:r w:rsidR="003171C8">
        <w:rPr>
          <w:sz w:val="20"/>
          <w:szCs w:val="20"/>
        </w:rPr>
        <w:t xml:space="preserve"> use this field in SFS.</w:t>
      </w:r>
      <w:r w:rsidR="00AD4A92">
        <w:rPr>
          <w:sz w:val="20"/>
          <w:szCs w:val="20"/>
        </w:rPr>
        <w:t xml:space="preserve"> A full dropdown list of </w:t>
      </w:r>
      <w:r w:rsidR="00AD4A92" w:rsidRPr="00AD4A92">
        <w:rPr>
          <w:b/>
          <w:i/>
          <w:sz w:val="20"/>
          <w:szCs w:val="20"/>
        </w:rPr>
        <w:t>PO Type</w:t>
      </w:r>
      <w:r w:rsidR="00AD4A92">
        <w:rPr>
          <w:b/>
          <w:i/>
          <w:sz w:val="20"/>
          <w:szCs w:val="20"/>
        </w:rPr>
        <w:t xml:space="preserve"> </w:t>
      </w:r>
      <w:r w:rsidR="00AD4A92">
        <w:rPr>
          <w:sz w:val="20"/>
          <w:szCs w:val="20"/>
        </w:rPr>
        <w:t>is available for searching</w:t>
      </w:r>
      <w:r w:rsidR="00361CBB">
        <w:rPr>
          <w:sz w:val="20"/>
          <w:szCs w:val="20"/>
        </w:rPr>
        <w:t xml:space="preserve">. Also available are the </w:t>
      </w:r>
      <w:r w:rsidR="00361CBB" w:rsidRPr="00361CBB">
        <w:rPr>
          <w:b/>
          <w:i/>
          <w:sz w:val="20"/>
          <w:szCs w:val="20"/>
        </w:rPr>
        <w:t>Department (Dept)</w:t>
      </w:r>
      <w:r w:rsidR="00361CBB">
        <w:rPr>
          <w:sz w:val="20"/>
          <w:szCs w:val="20"/>
        </w:rPr>
        <w:t xml:space="preserve"> and </w:t>
      </w:r>
      <w:r w:rsidR="00361CBB" w:rsidRPr="00361CBB">
        <w:rPr>
          <w:b/>
          <w:i/>
          <w:sz w:val="20"/>
          <w:szCs w:val="20"/>
        </w:rPr>
        <w:t>Project</w:t>
      </w:r>
      <w:r w:rsidR="00361CBB">
        <w:rPr>
          <w:sz w:val="20"/>
          <w:szCs w:val="20"/>
        </w:rPr>
        <w:t xml:space="preserve"> values relating to the purchase order(s).</w:t>
      </w:r>
    </w:p>
    <w:p w14:paraId="2F6CDA7D" w14:textId="2B2494CA" w:rsidR="00C73C1B" w:rsidRPr="00D70E36" w:rsidRDefault="001125E8" w:rsidP="00D70E36">
      <w:pPr>
        <w:keepNext/>
      </w:pPr>
      <w:r w:rsidRPr="001125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56CD908" wp14:editId="5F587995">
                <wp:simplePos x="0" y="0"/>
                <wp:positionH relativeFrom="column">
                  <wp:posOffset>2540635</wp:posOffset>
                </wp:positionH>
                <wp:positionV relativeFrom="paragraph">
                  <wp:posOffset>694055</wp:posOffset>
                </wp:positionV>
                <wp:extent cx="3157220" cy="1892300"/>
                <wp:effectExtent l="0" t="0" r="24130" b="12700"/>
                <wp:wrapTight wrapText="bothSides">
                  <wp:wrapPolygon edited="0">
                    <wp:start x="0" y="0"/>
                    <wp:lineTo x="0" y="21528"/>
                    <wp:lineTo x="21635" y="21528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892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6948" w14:textId="77777777" w:rsidR="00110757" w:rsidRPr="00C95A24" w:rsidRDefault="001107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5A24">
                              <w:rPr>
                                <w:sz w:val="20"/>
                                <w:szCs w:val="20"/>
                              </w:rPr>
                              <w:t xml:space="preserve">Search </w:t>
                            </w:r>
                            <w:r w:rsidR="00436B83" w:rsidRPr="00C95A24">
                              <w:rPr>
                                <w:sz w:val="20"/>
                                <w:szCs w:val="20"/>
                              </w:rPr>
                              <w:t>Tip</w:t>
                            </w:r>
                            <w:r w:rsidRPr="00C95A2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36B83" w:rsidRPr="00C95A2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D46F561" w14:textId="01606021" w:rsidR="001125E8" w:rsidRPr="00C95A24" w:rsidRDefault="00436B83" w:rsidP="001107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5A24">
                              <w:rPr>
                                <w:sz w:val="20"/>
                                <w:szCs w:val="20"/>
                              </w:rPr>
                              <w:t>Search fields are not case sensitive</w:t>
                            </w:r>
                            <w:r w:rsidR="00C63AFC" w:rsidRPr="00C95A24">
                              <w:rPr>
                                <w:sz w:val="20"/>
                                <w:szCs w:val="20"/>
                              </w:rPr>
                              <w:t xml:space="preserve"> in WISER</w:t>
                            </w:r>
                            <w:r w:rsidRPr="00C95A2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F2FE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BC53B79" w14:textId="54CD7F43" w:rsidR="00821061" w:rsidRDefault="00821061" w:rsidP="001107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95A24">
                              <w:rPr>
                                <w:sz w:val="20"/>
                                <w:szCs w:val="20"/>
                              </w:rPr>
                              <w:t xml:space="preserve">Any combination of available search fields may be used to narrow </w:t>
                            </w:r>
                            <w:r w:rsidR="00110757" w:rsidRPr="00C95A24">
                              <w:rPr>
                                <w:sz w:val="20"/>
                                <w:szCs w:val="20"/>
                              </w:rPr>
                              <w:t>and expedite search</w:t>
                            </w:r>
                            <w:r w:rsidR="005D6634">
                              <w:rPr>
                                <w:sz w:val="20"/>
                                <w:szCs w:val="20"/>
                              </w:rPr>
                              <w:t xml:space="preserve"> requests</w:t>
                            </w:r>
                            <w:r w:rsidR="00110757">
                              <w:t>.</w:t>
                            </w:r>
                            <w:r w:rsidR="008D64EE">
                              <w:br/>
                            </w:r>
                          </w:p>
                          <w:p w14:paraId="52E928BB" w14:textId="299BF35A" w:rsidR="007B7575" w:rsidRPr="008D64EE" w:rsidRDefault="00492B6A" w:rsidP="001107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64E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6995C4" wp14:editId="13BAD860">
                                  <wp:extent cx="151074" cy="135173"/>
                                  <wp:effectExtent l="19050" t="19050" r="20955" b="1778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26151" t="27896" r="24077" b="193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85" cy="13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64EE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8D64EE" w:rsidRPr="008D64EE">
                              <w:rPr>
                                <w:sz w:val="20"/>
                                <w:szCs w:val="20"/>
                              </w:rPr>
                              <w:t xml:space="preserve"> update your search criteria, click the magnifying glass.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6CD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05pt;margin-top:54.65pt;width:248.6pt;height:149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F336948" w14:textId="77777777" w:rsidR="00110757" w:rsidRPr="00C95A24" w:rsidRDefault="00110757">
                      <w:pPr>
                        <w:rPr>
                          <w:sz w:val="20"/>
                          <w:szCs w:val="20"/>
                        </w:rPr>
                      </w:pPr>
                      <w:r w:rsidRPr="00C95A24">
                        <w:rPr>
                          <w:sz w:val="20"/>
                          <w:szCs w:val="20"/>
                        </w:rPr>
                        <w:t xml:space="preserve">Search </w:t>
                      </w:r>
                      <w:r w:rsidR="00436B83" w:rsidRPr="00C95A24">
                        <w:rPr>
                          <w:sz w:val="20"/>
                          <w:szCs w:val="20"/>
                        </w:rPr>
                        <w:t>Tip</w:t>
                      </w:r>
                      <w:r w:rsidRPr="00C95A24">
                        <w:rPr>
                          <w:sz w:val="20"/>
                          <w:szCs w:val="20"/>
                        </w:rPr>
                        <w:t>s</w:t>
                      </w:r>
                      <w:r w:rsidR="00436B83" w:rsidRPr="00C95A24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D46F561" w14:textId="01606021" w:rsidR="001125E8" w:rsidRPr="00C95A24" w:rsidRDefault="00436B83" w:rsidP="001107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95A24">
                        <w:rPr>
                          <w:sz w:val="20"/>
                          <w:szCs w:val="20"/>
                        </w:rPr>
                        <w:t>Search fields are not case sensitive</w:t>
                      </w:r>
                      <w:r w:rsidR="00C63AFC" w:rsidRPr="00C95A24">
                        <w:rPr>
                          <w:sz w:val="20"/>
                          <w:szCs w:val="20"/>
                        </w:rPr>
                        <w:t xml:space="preserve"> in WISER</w:t>
                      </w:r>
                      <w:r w:rsidRPr="00C95A24">
                        <w:rPr>
                          <w:sz w:val="20"/>
                          <w:szCs w:val="20"/>
                        </w:rPr>
                        <w:t>.</w:t>
                      </w:r>
                      <w:r w:rsidR="00DF2FE2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4BC53B79" w14:textId="54CD7F43" w:rsidR="00821061" w:rsidRDefault="00821061" w:rsidP="0011075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95A24">
                        <w:rPr>
                          <w:sz w:val="20"/>
                          <w:szCs w:val="20"/>
                        </w:rPr>
                        <w:t xml:space="preserve">Any combination of available search fields may be used to narrow </w:t>
                      </w:r>
                      <w:r w:rsidR="00110757" w:rsidRPr="00C95A24">
                        <w:rPr>
                          <w:sz w:val="20"/>
                          <w:szCs w:val="20"/>
                        </w:rPr>
                        <w:t>and expedite search</w:t>
                      </w:r>
                      <w:r w:rsidR="005D6634">
                        <w:rPr>
                          <w:sz w:val="20"/>
                          <w:szCs w:val="20"/>
                        </w:rPr>
                        <w:t xml:space="preserve"> requests</w:t>
                      </w:r>
                      <w:r w:rsidR="00110757">
                        <w:t>.</w:t>
                      </w:r>
                      <w:r w:rsidR="008D64EE">
                        <w:br/>
                      </w:r>
                    </w:p>
                    <w:p w14:paraId="52E928BB" w14:textId="299BF35A" w:rsidR="007B7575" w:rsidRPr="008D64EE" w:rsidRDefault="00492B6A" w:rsidP="001107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D64E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6995C4" wp14:editId="13BAD860">
                            <wp:extent cx="151074" cy="135173"/>
                            <wp:effectExtent l="19050" t="19050" r="20955" b="1778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26151" t="27896" r="24077" b="193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685" cy="135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64EE"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="008D64EE" w:rsidRPr="008D64EE">
                        <w:rPr>
                          <w:sz w:val="20"/>
                          <w:szCs w:val="20"/>
                        </w:rPr>
                        <w:t xml:space="preserve"> update your search criteria, click the magnifying glass.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18AA">
        <w:rPr>
          <w:sz w:val="20"/>
          <w:szCs w:val="20"/>
        </w:rPr>
        <w:t>Once</w:t>
      </w:r>
      <w:r w:rsidR="00700866">
        <w:rPr>
          <w:sz w:val="20"/>
          <w:szCs w:val="20"/>
        </w:rPr>
        <w:t xml:space="preserve"> all the criteria </w:t>
      </w:r>
      <w:r w:rsidR="00647FD8">
        <w:rPr>
          <w:sz w:val="20"/>
          <w:szCs w:val="20"/>
        </w:rPr>
        <w:t>have</w:t>
      </w:r>
      <w:r w:rsidR="00FD18AA">
        <w:rPr>
          <w:sz w:val="20"/>
          <w:szCs w:val="20"/>
        </w:rPr>
        <w:t xml:space="preserve"> been </w:t>
      </w:r>
      <w:r w:rsidR="00700866">
        <w:rPr>
          <w:sz w:val="20"/>
          <w:szCs w:val="20"/>
        </w:rPr>
        <w:t xml:space="preserve">determined, </w:t>
      </w:r>
      <w:r w:rsidR="000311F1">
        <w:rPr>
          <w:sz w:val="20"/>
          <w:szCs w:val="20"/>
        </w:rPr>
        <w:t xml:space="preserve">clicking </w:t>
      </w:r>
      <w:r w:rsidR="00393E44">
        <w:rPr>
          <w:noProof/>
        </w:rPr>
        <w:drawing>
          <wp:inline distT="0" distB="0" distL="0" distR="0" wp14:anchorId="036C81E0" wp14:editId="028D53E2">
            <wp:extent cx="374650" cy="205287"/>
            <wp:effectExtent l="0" t="0" r="635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631" cy="2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F1">
        <w:rPr>
          <w:sz w:val="20"/>
          <w:szCs w:val="20"/>
        </w:rPr>
        <w:t xml:space="preserve"> will </w:t>
      </w:r>
      <w:r w:rsidR="00700866">
        <w:rPr>
          <w:sz w:val="20"/>
          <w:szCs w:val="20"/>
        </w:rPr>
        <w:t xml:space="preserve">retrieve </w:t>
      </w:r>
      <w:r w:rsidR="00393E44">
        <w:rPr>
          <w:sz w:val="20"/>
          <w:szCs w:val="20"/>
        </w:rPr>
        <w:t>the</w:t>
      </w:r>
      <w:r w:rsidR="00700866">
        <w:rPr>
          <w:sz w:val="20"/>
          <w:szCs w:val="20"/>
        </w:rPr>
        <w:t xml:space="preserve"> results.</w:t>
      </w:r>
      <w:r w:rsidR="00725746">
        <w:rPr>
          <w:sz w:val="20"/>
          <w:szCs w:val="20"/>
        </w:rPr>
        <w:br/>
      </w:r>
      <w:r w:rsidR="0014642E" w:rsidRPr="0014642E">
        <w:rPr>
          <w:noProof/>
        </w:rPr>
        <w:t xml:space="preserve"> </w:t>
      </w:r>
      <w:r w:rsidR="0014642E">
        <w:rPr>
          <w:noProof/>
        </w:rPr>
        <w:drawing>
          <wp:inline distT="0" distB="0" distL="0" distR="0" wp14:anchorId="351B23E2" wp14:editId="2ED34A01">
            <wp:extent cx="2134948" cy="2456953"/>
            <wp:effectExtent l="19050" t="19050" r="17780" b="196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5084"/>
                    <a:stretch/>
                  </pic:blipFill>
                  <pic:spPr bwMode="auto">
                    <a:xfrm>
                      <a:off x="0" y="0"/>
                      <a:ext cx="2141069" cy="246399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7011">
        <w:rPr>
          <w:noProof/>
        </w:rPr>
        <w:drawing>
          <wp:inline distT="0" distB="0" distL="0" distR="0" wp14:anchorId="05F6A16C" wp14:editId="77AD88EF">
            <wp:extent cx="5686022" cy="1614115"/>
            <wp:effectExtent l="19050" t="19050" r="10160" b="2476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3239" cy="1627519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="00D70E36">
        <w:rPr>
          <w:noProof/>
        </w:rPr>
        <w:br/>
      </w:r>
      <w:r w:rsidR="00C73C1B" w:rsidRPr="00D70E36">
        <w:rPr>
          <w:i/>
          <w:sz w:val="16"/>
          <w:szCs w:val="16"/>
        </w:rPr>
        <w:t>PO Search Example</w:t>
      </w:r>
      <w:r w:rsidR="00CE7011" w:rsidRPr="00D70E36">
        <w:rPr>
          <w:i/>
          <w:sz w:val="16"/>
          <w:szCs w:val="16"/>
        </w:rPr>
        <w:t xml:space="preserve"> and results</w:t>
      </w:r>
    </w:p>
    <w:p w14:paraId="59224BC2" w14:textId="7F260257" w:rsidR="00E33A22" w:rsidRPr="00C0789C" w:rsidRDefault="0020559A" w:rsidP="00C0789C">
      <w:pPr>
        <w:keepNext/>
      </w:pPr>
      <w:r>
        <w:rPr>
          <w:sz w:val="20"/>
          <w:szCs w:val="20"/>
        </w:rPr>
        <w:t xml:space="preserve">On the ‘Find POs Search Results’ page, </w:t>
      </w:r>
      <w:r w:rsidR="00E60BFB">
        <w:rPr>
          <w:sz w:val="20"/>
          <w:szCs w:val="20"/>
        </w:rPr>
        <w:t>click any heading to sort the data by that field</w:t>
      </w:r>
      <w:r w:rsidR="004A2E2F">
        <w:rPr>
          <w:sz w:val="20"/>
          <w:szCs w:val="20"/>
        </w:rPr>
        <w:t>.</w:t>
      </w:r>
      <w:r w:rsidR="00CF0336">
        <w:rPr>
          <w:sz w:val="20"/>
          <w:szCs w:val="20"/>
        </w:rPr>
        <w:t xml:space="preserve"> The </w:t>
      </w:r>
      <w:r w:rsidR="00CF0336" w:rsidRPr="00857E38">
        <w:rPr>
          <w:b/>
          <w:i/>
          <w:sz w:val="20"/>
          <w:szCs w:val="20"/>
        </w:rPr>
        <w:t>Vendor ID</w:t>
      </w:r>
      <w:r w:rsidR="00CF0336">
        <w:rPr>
          <w:sz w:val="20"/>
          <w:szCs w:val="20"/>
        </w:rPr>
        <w:t xml:space="preserve"> and </w:t>
      </w:r>
      <w:r w:rsidR="00CF0336" w:rsidRPr="00857E38">
        <w:rPr>
          <w:b/>
          <w:i/>
          <w:sz w:val="20"/>
          <w:szCs w:val="20"/>
        </w:rPr>
        <w:t>PO ID</w:t>
      </w:r>
      <w:r w:rsidR="00CF0336">
        <w:rPr>
          <w:sz w:val="20"/>
          <w:szCs w:val="20"/>
        </w:rPr>
        <w:t xml:space="preserve"> fields are clickable hyperlinks</w:t>
      </w:r>
      <w:r w:rsidR="00BF5B15">
        <w:rPr>
          <w:sz w:val="20"/>
          <w:szCs w:val="20"/>
        </w:rPr>
        <w:t>, which take the user to respective detail information</w:t>
      </w:r>
      <w:r w:rsidR="00CF0336">
        <w:rPr>
          <w:sz w:val="20"/>
          <w:szCs w:val="20"/>
        </w:rPr>
        <w:t xml:space="preserve">. </w:t>
      </w:r>
      <w:r w:rsidR="00454137">
        <w:rPr>
          <w:sz w:val="20"/>
          <w:szCs w:val="20"/>
        </w:rPr>
        <w:t xml:space="preserve">The PO ID link pulls up the Purchase Order detail </w:t>
      </w:r>
      <w:r w:rsidR="00454137">
        <w:rPr>
          <w:sz w:val="20"/>
          <w:szCs w:val="20"/>
        </w:rPr>
        <w:lastRenderedPageBreak/>
        <w:t>information</w:t>
      </w:r>
      <w:r w:rsidR="00685440">
        <w:rPr>
          <w:sz w:val="20"/>
          <w:szCs w:val="20"/>
        </w:rPr>
        <w:t xml:space="preserve"> page which includes PO Line, Distribution and AP </w:t>
      </w:r>
      <w:r w:rsidR="002C5A55">
        <w:rPr>
          <w:sz w:val="20"/>
          <w:szCs w:val="20"/>
        </w:rPr>
        <w:t>Invoice data for that purchase order.</w:t>
      </w:r>
      <w:r w:rsidR="002F4C5A" w:rsidRPr="002F4C5A">
        <w:rPr>
          <w:noProof/>
        </w:rPr>
        <w:t xml:space="preserve"> </w:t>
      </w:r>
      <w:r w:rsidR="00A015BA">
        <w:rPr>
          <w:noProof/>
        </w:rPr>
        <w:br/>
      </w:r>
      <w:r w:rsidR="00A015BA">
        <w:rPr>
          <w:noProof/>
        </w:rPr>
        <w:br/>
      </w:r>
      <w:r w:rsidR="002F4C5A">
        <w:rPr>
          <w:noProof/>
        </w:rPr>
        <w:drawing>
          <wp:inline distT="0" distB="0" distL="0" distR="0" wp14:anchorId="48363B62" wp14:editId="7443E748">
            <wp:extent cx="5870862" cy="3657600"/>
            <wp:effectExtent l="19050" t="19050" r="1587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9444" cy="366294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="00C0789C">
        <w:rPr>
          <w:noProof/>
        </w:rPr>
        <w:br/>
      </w:r>
      <w:r w:rsidR="00E33A22" w:rsidRPr="00C0789C">
        <w:rPr>
          <w:i/>
          <w:iCs/>
          <w:sz w:val="16"/>
          <w:szCs w:val="16"/>
        </w:rPr>
        <w:t>PO Detail</w:t>
      </w:r>
    </w:p>
    <w:p w14:paraId="5C3FF3B5" w14:textId="3CF74417" w:rsidR="003546E9" w:rsidRPr="004B0CE9" w:rsidRDefault="003546E9" w:rsidP="004B0CE9">
      <w:pPr>
        <w:keepNext/>
      </w:pPr>
      <w:r>
        <w:rPr>
          <w:noProof/>
        </w:rPr>
        <w:drawing>
          <wp:inline distT="0" distB="0" distL="0" distR="0" wp14:anchorId="66C76CA2" wp14:editId="14072048">
            <wp:extent cx="5914390" cy="3207263"/>
            <wp:effectExtent l="19050" t="19050" r="1016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3022" cy="3211944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="00C0789C">
        <w:rPr>
          <w:iCs/>
          <w:sz w:val="16"/>
          <w:szCs w:val="16"/>
        </w:rPr>
        <w:br/>
      </w:r>
      <w:r w:rsidRPr="00C0789C">
        <w:rPr>
          <w:i/>
          <w:sz w:val="16"/>
          <w:szCs w:val="16"/>
        </w:rPr>
        <w:t>Supplier Detail</w:t>
      </w:r>
    </w:p>
    <w:p w14:paraId="2C612D25" w14:textId="77777777" w:rsidR="000F4858" w:rsidRDefault="000F4858" w:rsidP="0020559A">
      <w:pPr>
        <w:rPr>
          <w:sz w:val="20"/>
          <w:szCs w:val="20"/>
        </w:rPr>
      </w:pPr>
    </w:p>
    <w:p w14:paraId="57A2668B" w14:textId="00EA0226" w:rsidR="00F25A35" w:rsidRDefault="00A54006" w:rsidP="0020559A">
      <w:pPr>
        <w:rPr>
          <w:sz w:val="20"/>
          <w:szCs w:val="20"/>
        </w:rPr>
      </w:pPr>
      <w:r>
        <w:rPr>
          <w:sz w:val="20"/>
          <w:szCs w:val="20"/>
        </w:rPr>
        <w:t xml:space="preserve">The PO Search </w:t>
      </w:r>
      <w:r w:rsidR="00827931">
        <w:rPr>
          <w:sz w:val="20"/>
          <w:szCs w:val="20"/>
        </w:rPr>
        <w:t>page</w:t>
      </w:r>
      <w:r w:rsidR="002A32ED">
        <w:rPr>
          <w:sz w:val="20"/>
          <w:szCs w:val="20"/>
        </w:rPr>
        <w:t xml:space="preserve"> results can be exported to Excel</w:t>
      </w:r>
      <w:r w:rsidR="00F25A35">
        <w:rPr>
          <w:sz w:val="20"/>
          <w:szCs w:val="20"/>
        </w:rPr>
        <w:t xml:space="preserve"> or pinned to the Dashboard. </w:t>
      </w:r>
    </w:p>
    <w:p w14:paraId="012911C0" w14:textId="3863EEDC" w:rsidR="00C03D8D" w:rsidRDefault="00F25A35" w:rsidP="0020559A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CCF4942" wp14:editId="5D1C26C1">
            <wp:extent cx="1847850" cy="1324664"/>
            <wp:effectExtent l="19050" t="19050" r="19050" b="279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6918" cy="1331164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A2E2F">
        <w:rPr>
          <w:sz w:val="20"/>
          <w:szCs w:val="20"/>
        </w:rPr>
        <w:br/>
        <w:t xml:space="preserve"> </w:t>
      </w:r>
    </w:p>
    <w:p w14:paraId="2FB359F4" w14:textId="1B45CEC8" w:rsidR="00236431" w:rsidRDefault="004734DC" w:rsidP="00236431">
      <w:pPr>
        <w:pStyle w:val="Heading2"/>
        <w:rPr>
          <w:sz w:val="20"/>
          <w:szCs w:val="20"/>
        </w:rPr>
      </w:pPr>
      <w:r>
        <w:rPr>
          <w:b/>
        </w:rPr>
        <w:t>Voucher Search</w:t>
      </w:r>
    </w:p>
    <w:p w14:paraId="37A6FFFC" w14:textId="191BE712" w:rsidR="00B902B9" w:rsidRDefault="009A3FBC" w:rsidP="00D64860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To view financial information by </w:t>
      </w:r>
      <w:r w:rsidR="00BE055D">
        <w:rPr>
          <w:sz w:val="20"/>
          <w:szCs w:val="20"/>
        </w:rPr>
        <w:t>Voucher, users can select the</w:t>
      </w:r>
      <w:r w:rsidR="00C12394">
        <w:rPr>
          <w:sz w:val="20"/>
          <w:szCs w:val="20"/>
        </w:rPr>
        <w:t xml:space="preserve"> middle </w:t>
      </w:r>
      <w:r w:rsidR="00461012">
        <w:rPr>
          <w:sz w:val="20"/>
          <w:szCs w:val="20"/>
        </w:rPr>
        <w:t xml:space="preserve">box on the </w:t>
      </w:r>
      <w:r w:rsidR="002404D7">
        <w:rPr>
          <w:sz w:val="20"/>
          <w:szCs w:val="20"/>
        </w:rPr>
        <w:t>‘Find AP/PO Data</w:t>
      </w:r>
      <w:r w:rsidR="00085EF7">
        <w:rPr>
          <w:sz w:val="20"/>
          <w:szCs w:val="20"/>
        </w:rPr>
        <w:t xml:space="preserve">’ search page </w:t>
      </w:r>
      <w:r w:rsidR="005845F4">
        <w:rPr>
          <w:sz w:val="20"/>
          <w:szCs w:val="20"/>
        </w:rPr>
        <w:t xml:space="preserve">and click the </w:t>
      </w:r>
      <w:r w:rsidR="00085EF7">
        <w:rPr>
          <w:sz w:val="20"/>
          <w:szCs w:val="20"/>
        </w:rPr>
        <w:t>‘Voucher Search’ option.</w:t>
      </w:r>
      <w:r w:rsidR="00D64860" w:rsidRPr="00D64860">
        <w:rPr>
          <w:noProof/>
        </w:rPr>
        <w:t xml:space="preserve"> </w:t>
      </w:r>
      <w:r w:rsidR="00D64860">
        <w:rPr>
          <w:noProof/>
        </w:rPr>
        <w:drawing>
          <wp:inline distT="0" distB="0" distL="0" distR="0" wp14:anchorId="6FE84615" wp14:editId="3CD591E2">
            <wp:extent cx="5780598" cy="1684162"/>
            <wp:effectExtent l="19050" t="19050" r="1079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23557" cy="1696678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="00085EF7">
        <w:rPr>
          <w:sz w:val="20"/>
          <w:szCs w:val="20"/>
        </w:rPr>
        <w:t xml:space="preserve"> </w:t>
      </w:r>
      <w:r w:rsidR="00B902B9">
        <w:rPr>
          <w:noProof/>
        </w:rPr>
        <w:drawing>
          <wp:inline distT="0" distB="0" distL="0" distR="0" wp14:anchorId="11C6883F" wp14:editId="08658FE3">
            <wp:extent cx="3514476" cy="3395253"/>
            <wp:effectExtent l="19050" t="19050" r="10160" b="152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1989" cy="3402511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B5935" w:rsidRPr="00BB5935">
        <w:rPr>
          <w:i/>
          <w:sz w:val="16"/>
          <w:szCs w:val="16"/>
        </w:rPr>
        <w:t xml:space="preserve"> </w:t>
      </w:r>
      <w:r w:rsidR="00D64860">
        <w:rPr>
          <w:i/>
          <w:sz w:val="16"/>
          <w:szCs w:val="16"/>
        </w:rPr>
        <w:br/>
      </w:r>
      <w:r w:rsidR="00D64860" w:rsidRPr="000F4858">
        <w:rPr>
          <w:i/>
          <w:iCs/>
          <w:sz w:val="16"/>
          <w:szCs w:val="16"/>
        </w:rPr>
        <w:t>Voucher Search</w:t>
      </w:r>
      <w:r w:rsidR="00B902B9">
        <w:rPr>
          <w:sz w:val="20"/>
          <w:szCs w:val="20"/>
        </w:rPr>
        <w:br w:type="page"/>
      </w:r>
    </w:p>
    <w:p w14:paraId="3841D63D" w14:textId="2797AC12" w:rsidR="006E3073" w:rsidRPr="006F2C9C" w:rsidRDefault="009B255D" w:rsidP="00236431">
      <w:pPr>
        <w:pStyle w:val="Heading3"/>
      </w:pPr>
      <w:r w:rsidRPr="006F2C9C">
        <w:t>Voucher Search Options</w:t>
      </w:r>
    </w:p>
    <w:p w14:paraId="44CD94DD" w14:textId="19E44C2A" w:rsidR="00DB45BF" w:rsidRDefault="006143B4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Voucher </w:t>
      </w:r>
      <w:r w:rsidR="00DB45BF">
        <w:rPr>
          <w:b/>
          <w:i/>
          <w:sz w:val="16"/>
          <w:szCs w:val="16"/>
        </w:rPr>
        <w:t>ID</w:t>
      </w:r>
      <w:r w:rsidR="00DB45BF"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>Invoice Number</w:t>
      </w:r>
    </w:p>
    <w:p w14:paraId="1DD4B1C9" w14:textId="52F9B1CB" w:rsidR="00DB45BF" w:rsidRDefault="006143B4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Invoice Date</w:t>
      </w:r>
    </w:p>
    <w:p w14:paraId="03B53B26" w14:textId="70379CA1" w:rsidR="00DB45BF" w:rsidRDefault="006143B4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Payment ID</w:t>
      </w:r>
    </w:p>
    <w:p w14:paraId="5AAACD16" w14:textId="77777777" w:rsidR="00DB45BF" w:rsidRDefault="00DB45BF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Vendor ID</w:t>
      </w:r>
    </w:p>
    <w:p w14:paraId="658AAC3E" w14:textId="7177D3A3" w:rsidR="00DB45BF" w:rsidRDefault="008D5A8B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Vendor Name</w:t>
      </w:r>
    </w:p>
    <w:p w14:paraId="13FEABE8" w14:textId="31AB4BA6" w:rsidR="00DB45BF" w:rsidRDefault="00DB45BF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PO </w:t>
      </w:r>
      <w:r w:rsidR="008D5A8B">
        <w:rPr>
          <w:b/>
          <w:i/>
          <w:sz w:val="16"/>
          <w:szCs w:val="16"/>
        </w:rPr>
        <w:t>ID</w:t>
      </w:r>
    </w:p>
    <w:p w14:paraId="1381F447" w14:textId="516DFE44" w:rsidR="008D5A8B" w:rsidRDefault="008D5A8B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Journal Date</w:t>
      </w:r>
    </w:p>
    <w:p w14:paraId="03C06441" w14:textId="7FF01868" w:rsidR="008D5A8B" w:rsidRDefault="008D5A8B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Line Description</w:t>
      </w:r>
    </w:p>
    <w:p w14:paraId="38E53F13" w14:textId="3F6608F6" w:rsidR="008D5A8B" w:rsidRDefault="008D5A8B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Amount</w:t>
      </w:r>
    </w:p>
    <w:p w14:paraId="2C158D8B" w14:textId="77777777" w:rsidR="00DB45BF" w:rsidRDefault="00DB45BF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Dept</w:t>
      </w:r>
    </w:p>
    <w:p w14:paraId="51E3D20E" w14:textId="322AAEE1" w:rsidR="00DB45BF" w:rsidRDefault="00DB45BF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Project</w:t>
      </w:r>
    </w:p>
    <w:p w14:paraId="2A83AA6F" w14:textId="6562E065" w:rsidR="001D34FD" w:rsidRDefault="001D34FD" w:rsidP="00DB45BF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Include Payroll Deductions</w:t>
      </w:r>
    </w:p>
    <w:p w14:paraId="00B0E9A9" w14:textId="77777777" w:rsidR="00DB45BF" w:rsidRPr="00DB45BF" w:rsidRDefault="00DB45BF" w:rsidP="00DB45BF"/>
    <w:p w14:paraId="40DB3A3C" w14:textId="3374E6F2" w:rsidR="004B0A40" w:rsidRPr="008118E2" w:rsidRDefault="00094FCC" w:rsidP="008118E2">
      <w:pPr>
        <w:keepNext/>
      </w:pPr>
      <w:r>
        <w:rPr>
          <w:sz w:val="20"/>
          <w:szCs w:val="20"/>
        </w:rPr>
        <w:t>The ‘Fin</w:t>
      </w:r>
      <w:r w:rsidR="005B6A6E">
        <w:rPr>
          <w:sz w:val="20"/>
          <w:szCs w:val="20"/>
        </w:rPr>
        <w:t>d Vouchers</w:t>
      </w:r>
      <w:r>
        <w:rPr>
          <w:sz w:val="20"/>
          <w:szCs w:val="20"/>
        </w:rPr>
        <w:t xml:space="preserve">’ </w:t>
      </w:r>
      <w:r w:rsidR="005B6A6E">
        <w:rPr>
          <w:sz w:val="20"/>
          <w:szCs w:val="20"/>
        </w:rPr>
        <w:t xml:space="preserve">search </w:t>
      </w:r>
      <w:r w:rsidR="0079566E">
        <w:rPr>
          <w:sz w:val="20"/>
          <w:szCs w:val="20"/>
        </w:rPr>
        <w:t>screen</w:t>
      </w:r>
      <w:r w:rsidR="009C3FC7">
        <w:rPr>
          <w:sz w:val="20"/>
          <w:szCs w:val="20"/>
        </w:rPr>
        <w:t xml:space="preserve"> lets the user </w:t>
      </w:r>
      <w:r w:rsidR="0079566E">
        <w:rPr>
          <w:sz w:val="20"/>
          <w:szCs w:val="20"/>
        </w:rPr>
        <w:t xml:space="preserve">search on a full or partial </w:t>
      </w:r>
      <w:r w:rsidR="0079566E" w:rsidRPr="00D073B6">
        <w:rPr>
          <w:b/>
          <w:i/>
          <w:sz w:val="20"/>
          <w:szCs w:val="20"/>
        </w:rPr>
        <w:t>Voucher ID</w:t>
      </w:r>
      <w:r w:rsidR="00D073B6">
        <w:rPr>
          <w:sz w:val="20"/>
          <w:szCs w:val="20"/>
        </w:rPr>
        <w:t xml:space="preserve"> or AP </w:t>
      </w:r>
      <w:r w:rsidR="00D073B6" w:rsidRPr="00D073B6">
        <w:rPr>
          <w:b/>
          <w:i/>
          <w:sz w:val="20"/>
          <w:szCs w:val="20"/>
        </w:rPr>
        <w:t>Invoice Number</w:t>
      </w:r>
      <w:r w:rsidR="00D073B6">
        <w:rPr>
          <w:sz w:val="20"/>
          <w:szCs w:val="20"/>
        </w:rPr>
        <w:t xml:space="preserve">. </w:t>
      </w:r>
      <w:r w:rsidR="00C12B6C">
        <w:rPr>
          <w:sz w:val="20"/>
          <w:szCs w:val="20"/>
        </w:rPr>
        <w:t xml:space="preserve">The </w:t>
      </w:r>
      <w:r w:rsidR="00C12B6C" w:rsidRPr="009F5A9D">
        <w:rPr>
          <w:b/>
          <w:i/>
          <w:sz w:val="20"/>
          <w:szCs w:val="20"/>
        </w:rPr>
        <w:t>Invoice Date</w:t>
      </w:r>
      <w:r w:rsidR="00C12B6C">
        <w:rPr>
          <w:sz w:val="20"/>
          <w:szCs w:val="20"/>
        </w:rPr>
        <w:t xml:space="preserve"> can be </w:t>
      </w:r>
      <w:r w:rsidR="0079139C">
        <w:rPr>
          <w:sz w:val="20"/>
          <w:szCs w:val="20"/>
        </w:rPr>
        <w:t xml:space="preserve">on </w:t>
      </w:r>
      <w:r w:rsidR="00C12B6C">
        <w:rPr>
          <w:sz w:val="20"/>
          <w:szCs w:val="20"/>
        </w:rPr>
        <w:t>a specific date</w:t>
      </w:r>
      <w:r w:rsidR="003568E6">
        <w:rPr>
          <w:sz w:val="20"/>
          <w:szCs w:val="20"/>
        </w:rPr>
        <w:t xml:space="preserve">, before or after a specific date, </w:t>
      </w:r>
      <w:r w:rsidR="00C12B6C">
        <w:rPr>
          <w:sz w:val="20"/>
          <w:szCs w:val="20"/>
        </w:rPr>
        <w:t xml:space="preserve">or </w:t>
      </w:r>
      <w:r w:rsidR="00111A53">
        <w:rPr>
          <w:sz w:val="20"/>
          <w:szCs w:val="20"/>
        </w:rPr>
        <w:t xml:space="preserve">it can be a </w:t>
      </w:r>
      <w:r w:rsidR="00C12B6C">
        <w:rPr>
          <w:sz w:val="20"/>
          <w:szCs w:val="20"/>
        </w:rPr>
        <w:t xml:space="preserve">range of dates. </w:t>
      </w:r>
      <w:r w:rsidR="00337F01">
        <w:rPr>
          <w:sz w:val="20"/>
          <w:szCs w:val="20"/>
        </w:rPr>
        <w:t>Users can also search</w:t>
      </w:r>
      <w:r w:rsidR="007723F1">
        <w:rPr>
          <w:sz w:val="20"/>
          <w:szCs w:val="20"/>
        </w:rPr>
        <w:t xml:space="preserve"> on the </w:t>
      </w:r>
      <w:r w:rsidR="007723F1" w:rsidRPr="00845F43">
        <w:rPr>
          <w:b/>
          <w:i/>
          <w:sz w:val="20"/>
          <w:szCs w:val="20"/>
        </w:rPr>
        <w:t>Payment</w:t>
      </w:r>
      <w:r w:rsidR="007723F1">
        <w:rPr>
          <w:sz w:val="20"/>
          <w:szCs w:val="20"/>
        </w:rPr>
        <w:t xml:space="preserve"> </w:t>
      </w:r>
      <w:r w:rsidR="007723F1" w:rsidRPr="00845F43">
        <w:rPr>
          <w:b/>
          <w:i/>
          <w:sz w:val="20"/>
          <w:szCs w:val="20"/>
        </w:rPr>
        <w:t>ID</w:t>
      </w:r>
      <w:r w:rsidR="007723F1">
        <w:rPr>
          <w:sz w:val="20"/>
          <w:szCs w:val="20"/>
        </w:rPr>
        <w:t xml:space="preserve"> number</w:t>
      </w:r>
      <w:r w:rsidR="008F1BD4">
        <w:rPr>
          <w:sz w:val="20"/>
          <w:szCs w:val="20"/>
        </w:rPr>
        <w:t xml:space="preserve">, </w:t>
      </w:r>
      <w:r w:rsidR="008F1BD4" w:rsidRPr="00845F43">
        <w:rPr>
          <w:b/>
          <w:i/>
          <w:sz w:val="20"/>
          <w:szCs w:val="20"/>
        </w:rPr>
        <w:t>Vendor</w:t>
      </w:r>
      <w:r w:rsidR="008F1BD4">
        <w:rPr>
          <w:sz w:val="20"/>
          <w:szCs w:val="20"/>
        </w:rPr>
        <w:t xml:space="preserve"> </w:t>
      </w:r>
      <w:r w:rsidR="008F1BD4" w:rsidRPr="00845F43">
        <w:rPr>
          <w:b/>
          <w:i/>
          <w:sz w:val="20"/>
          <w:szCs w:val="20"/>
        </w:rPr>
        <w:t>ID</w:t>
      </w:r>
      <w:r w:rsidR="002F04A7">
        <w:rPr>
          <w:sz w:val="20"/>
          <w:szCs w:val="20"/>
        </w:rPr>
        <w:t xml:space="preserve">, </w:t>
      </w:r>
      <w:r w:rsidR="00845F43">
        <w:rPr>
          <w:sz w:val="20"/>
          <w:szCs w:val="20"/>
        </w:rPr>
        <w:t xml:space="preserve">all or part of the </w:t>
      </w:r>
      <w:r w:rsidR="002F04A7" w:rsidRPr="00845F43">
        <w:rPr>
          <w:b/>
          <w:i/>
          <w:sz w:val="20"/>
          <w:szCs w:val="20"/>
        </w:rPr>
        <w:t>Vendor Name</w:t>
      </w:r>
      <w:r w:rsidR="00845F43">
        <w:rPr>
          <w:sz w:val="20"/>
          <w:szCs w:val="20"/>
        </w:rPr>
        <w:t xml:space="preserve"> </w:t>
      </w:r>
      <w:r w:rsidR="005B0F98">
        <w:rPr>
          <w:sz w:val="20"/>
          <w:szCs w:val="20"/>
        </w:rPr>
        <w:t xml:space="preserve">(not case specific) </w:t>
      </w:r>
      <w:r w:rsidR="00845F43">
        <w:rPr>
          <w:sz w:val="20"/>
          <w:szCs w:val="20"/>
        </w:rPr>
        <w:t>and</w:t>
      </w:r>
      <w:r w:rsidR="00271197">
        <w:rPr>
          <w:sz w:val="20"/>
          <w:szCs w:val="20"/>
        </w:rPr>
        <w:t xml:space="preserve"> a full or partial</w:t>
      </w:r>
      <w:r w:rsidR="00845F43">
        <w:rPr>
          <w:sz w:val="20"/>
          <w:szCs w:val="20"/>
        </w:rPr>
        <w:t xml:space="preserve"> </w:t>
      </w:r>
      <w:r w:rsidR="00845F43" w:rsidRPr="00271197">
        <w:rPr>
          <w:b/>
          <w:i/>
          <w:sz w:val="20"/>
          <w:szCs w:val="20"/>
        </w:rPr>
        <w:t>PO ID</w:t>
      </w:r>
      <w:r w:rsidR="00271197">
        <w:rPr>
          <w:sz w:val="20"/>
          <w:szCs w:val="20"/>
        </w:rPr>
        <w:t xml:space="preserve"> associated with the Voucher</w:t>
      </w:r>
      <w:r w:rsidR="00845F43">
        <w:rPr>
          <w:sz w:val="20"/>
          <w:szCs w:val="20"/>
        </w:rPr>
        <w:t xml:space="preserve">. </w:t>
      </w:r>
      <w:r w:rsidR="00DE374D">
        <w:rPr>
          <w:sz w:val="20"/>
          <w:szCs w:val="20"/>
        </w:rPr>
        <w:t xml:space="preserve">The Journal Date or date range, </w:t>
      </w:r>
      <w:r w:rsidR="00532B84">
        <w:rPr>
          <w:sz w:val="20"/>
          <w:szCs w:val="20"/>
        </w:rPr>
        <w:t xml:space="preserve">the Voucher </w:t>
      </w:r>
      <w:r w:rsidR="00532B84" w:rsidRPr="00C81EB7">
        <w:rPr>
          <w:b/>
          <w:i/>
          <w:sz w:val="20"/>
          <w:szCs w:val="20"/>
        </w:rPr>
        <w:t>Line Description</w:t>
      </w:r>
      <w:r w:rsidR="00F01001">
        <w:rPr>
          <w:b/>
          <w:i/>
          <w:sz w:val="20"/>
          <w:szCs w:val="20"/>
        </w:rPr>
        <w:t xml:space="preserve"> </w:t>
      </w:r>
      <w:r w:rsidR="00F01001">
        <w:rPr>
          <w:sz w:val="20"/>
          <w:szCs w:val="20"/>
        </w:rPr>
        <w:t>and dollar</w:t>
      </w:r>
      <w:r w:rsidR="00406C19">
        <w:rPr>
          <w:sz w:val="20"/>
          <w:szCs w:val="20"/>
        </w:rPr>
        <w:t xml:space="preserve"> </w:t>
      </w:r>
      <w:r w:rsidR="00406C19" w:rsidRPr="00406C19">
        <w:rPr>
          <w:b/>
          <w:i/>
          <w:sz w:val="20"/>
          <w:szCs w:val="20"/>
        </w:rPr>
        <w:t>Amount</w:t>
      </w:r>
      <w:r w:rsidR="00406C19">
        <w:rPr>
          <w:sz w:val="20"/>
          <w:szCs w:val="20"/>
        </w:rPr>
        <w:t xml:space="preserve"> of the Voucher are also available as limiting criteria fields. In addition, </w:t>
      </w:r>
      <w:r w:rsidR="00452D22">
        <w:rPr>
          <w:sz w:val="20"/>
          <w:szCs w:val="20"/>
        </w:rPr>
        <w:t xml:space="preserve">the ChartField values of </w:t>
      </w:r>
      <w:r w:rsidR="00452D22" w:rsidRPr="00452D22">
        <w:rPr>
          <w:b/>
          <w:i/>
          <w:sz w:val="20"/>
          <w:szCs w:val="20"/>
        </w:rPr>
        <w:t>Fund</w:t>
      </w:r>
      <w:r w:rsidR="00452D22">
        <w:rPr>
          <w:sz w:val="20"/>
          <w:szCs w:val="20"/>
        </w:rPr>
        <w:t xml:space="preserve">, </w:t>
      </w:r>
      <w:r w:rsidR="00452D22" w:rsidRPr="00452D22">
        <w:rPr>
          <w:b/>
          <w:i/>
          <w:sz w:val="20"/>
          <w:szCs w:val="20"/>
        </w:rPr>
        <w:t>Dept</w:t>
      </w:r>
      <w:r w:rsidR="00452D22">
        <w:rPr>
          <w:sz w:val="20"/>
          <w:szCs w:val="20"/>
        </w:rPr>
        <w:t xml:space="preserve">, </w:t>
      </w:r>
      <w:r w:rsidR="00452D22" w:rsidRPr="00452D22">
        <w:rPr>
          <w:b/>
          <w:i/>
          <w:sz w:val="20"/>
          <w:szCs w:val="20"/>
        </w:rPr>
        <w:t>Project</w:t>
      </w:r>
      <w:r w:rsidR="00452D22">
        <w:rPr>
          <w:sz w:val="20"/>
          <w:szCs w:val="20"/>
        </w:rPr>
        <w:t xml:space="preserve"> and </w:t>
      </w:r>
      <w:r w:rsidR="00452D22" w:rsidRPr="00452D22">
        <w:rPr>
          <w:b/>
          <w:i/>
          <w:sz w:val="20"/>
          <w:szCs w:val="20"/>
        </w:rPr>
        <w:t>Account</w:t>
      </w:r>
      <w:r w:rsidR="00452D22">
        <w:rPr>
          <w:sz w:val="20"/>
          <w:szCs w:val="20"/>
        </w:rPr>
        <w:t xml:space="preserve"> can also be used to search for Vouchers.</w:t>
      </w:r>
      <w:r w:rsidR="00D43B3E">
        <w:rPr>
          <w:sz w:val="20"/>
          <w:szCs w:val="20"/>
        </w:rPr>
        <w:t xml:space="preserve"> There is also a checkbox to “</w:t>
      </w:r>
      <w:r w:rsidR="00D43B3E" w:rsidRPr="001D34FD">
        <w:rPr>
          <w:b/>
          <w:i/>
          <w:sz w:val="20"/>
          <w:szCs w:val="20"/>
        </w:rPr>
        <w:t>Include Payroll Deductions</w:t>
      </w:r>
      <w:r w:rsidR="00D43B3E">
        <w:rPr>
          <w:sz w:val="20"/>
          <w:szCs w:val="20"/>
        </w:rPr>
        <w:t xml:space="preserve">” in your Voucher search. The default is </w:t>
      </w:r>
      <w:r w:rsidR="0020244D">
        <w:rPr>
          <w:sz w:val="20"/>
          <w:szCs w:val="20"/>
        </w:rPr>
        <w:t xml:space="preserve">set to </w:t>
      </w:r>
      <w:r w:rsidR="00D43207">
        <w:rPr>
          <w:sz w:val="20"/>
          <w:szCs w:val="20"/>
        </w:rPr>
        <w:t>unchecked (not include Payroll Deductions).</w:t>
      </w:r>
      <w:r w:rsidR="008118E2">
        <w:rPr>
          <w:sz w:val="20"/>
          <w:szCs w:val="20"/>
        </w:rPr>
        <w:br/>
      </w:r>
      <w:r w:rsidR="00D43207">
        <w:rPr>
          <w:sz w:val="20"/>
          <w:szCs w:val="20"/>
        </w:rPr>
        <w:t xml:space="preserve"> </w:t>
      </w:r>
      <w:r w:rsidR="00D43207">
        <w:rPr>
          <w:noProof/>
        </w:rPr>
        <w:drawing>
          <wp:inline distT="0" distB="0" distL="0" distR="0" wp14:anchorId="101DC84D" wp14:editId="6ADB139F">
            <wp:extent cx="2746653" cy="1566407"/>
            <wp:effectExtent l="19050" t="19050" r="15875" b="152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79069" cy="1584894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118E2">
        <w:rPr>
          <w:sz w:val="20"/>
          <w:szCs w:val="20"/>
        </w:rPr>
        <w:br/>
      </w:r>
      <w:r w:rsidR="008118E2">
        <w:rPr>
          <w:i/>
          <w:iCs/>
          <w:sz w:val="16"/>
          <w:szCs w:val="16"/>
        </w:rPr>
        <w:t xml:space="preserve"> </w:t>
      </w:r>
      <w:r w:rsidR="004B0A40" w:rsidRPr="008118E2">
        <w:rPr>
          <w:i/>
          <w:iCs/>
          <w:sz w:val="16"/>
          <w:szCs w:val="16"/>
        </w:rPr>
        <w:t>Include Payroll Deductions Option</w:t>
      </w:r>
    </w:p>
    <w:p w14:paraId="20C7FE60" w14:textId="1B789AF6" w:rsidR="00E3237D" w:rsidRPr="00E3237D" w:rsidRDefault="0013288F" w:rsidP="0029571B">
      <w:pPr>
        <w:keepNext/>
        <w:rPr>
          <w:iCs/>
          <w:sz w:val="16"/>
          <w:szCs w:val="16"/>
        </w:rPr>
      </w:pPr>
      <w:r>
        <w:rPr>
          <w:sz w:val="20"/>
          <w:szCs w:val="20"/>
        </w:rPr>
        <w:br/>
      </w:r>
      <w:r w:rsidR="000750E1">
        <w:rPr>
          <w:sz w:val="20"/>
          <w:szCs w:val="20"/>
        </w:rPr>
        <w:t xml:space="preserve">Once the user clicks </w:t>
      </w:r>
      <w:r w:rsidR="000750E1">
        <w:rPr>
          <w:noProof/>
        </w:rPr>
        <w:drawing>
          <wp:inline distT="0" distB="0" distL="0" distR="0" wp14:anchorId="40EC5BF3" wp14:editId="46905271">
            <wp:extent cx="374650" cy="205287"/>
            <wp:effectExtent l="0" t="0" r="635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631" cy="2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0E1">
        <w:rPr>
          <w:sz w:val="20"/>
          <w:szCs w:val="20"/>
        </w:rPr>
        <w:t>, the</w:t>
      </w:r>
      <w:r w:rsidR="004101FA">
        <w:rPr>
          <w:sz w:val="20"/>
          <w:szCs w:val="20"/>
        </w:rPr>
        <w:t xml:space="preserve"> search</w:t>
      </w:r>
      <w:r w:rsidR="00EB594A">
        <w:rPr>
          <w:sz w:val="20"/>
          <w:szCs w:val="20"/>
        </w:rPr>
        <w:t xml:space="preserve"> itself</w:t>
      </w:r>
      <w:r w:rsidR="004101FA">
        <w:rPr>
          <w:sz w:val="20"/>
          <w:szCs w:val="20"/>
        </w:rPr>
        <w:t xml:space="preserve"> </w:t>
      </w:r>
      <w:r w:rsidR="00C379F0">
        <w:rPr>
          <w:sz w:val="20"/>
          <w:szCs w:val="20"/>
        </w:rPr>
        <w:t xml:space="preserve">can be pinned to a Dashboard or the </w:t>
      </w:r>
      <w:r w:rsidR="0029571B">
        <w:rPr>
          <w:sz w:val="20"/>
          <w:szCs w:val="20"/>
        </w:rPr>
        <w:t xml:space="preserve">search </w:t>
      </w:r>
      <w:r w:rsidR="004101FA">
        <w:rPr>
          <w:sz w:val="20"/>
          <w:szCs w:val="20"/>
        </w:rPr>
        <w:t>result</w:t>
      </w:r>
      <w:r w:rsidR="00C379F0">
        <w:rPr>
          <w:sz w:val="20"/>
          <w:szCs w:val="20"/>
        </w:rPr>
        <w:t xml:space="preserve"> information can be exported to Excel</w:t>
      </w:r>
      <w:r w:rsidR="00EB594A">
        <w:rPr>
          <w:sz w:val="20"/>
          <w:szCs w:val="20"/>
        </w:rPr>
        <w:t xml:space="preserve">. </w:t>
      </w:r>
      <w:r w:rsidR="00EB594A">
        <w:rPr>
          <w:sz w:val="20"/>
          <w:szCs w:val="20"/>
        </w:rPr>
        <w:br/>
      </w:r>
      <w:r w:rsidR="004101FA" w:rsidRPr="004101FA">
        <w:rPr>
          <w:noProof/>
        </w:rPr>
        <w:t xml:space="preserve"> </w:t>
      </w:r>
      <w:r w:rsidR="004101FA">
        <w:rPr>
          <w:noProof/>
        </w:rPr>
        <w:drawing>
          <wp:inline distT="0" distB="0" distL="0" distR="0" wp14:anchorId="511210C7" wp14:editId="2C54A5BA">
            <wp:extent cx="2107096" cy="1513459"/>
            <wp:effectExtent l="19050" t="19050" r="26670" b="1079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26783" cy="152759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9571B">
        <w:rPr>
          <w:noProof/>
        </w:rPr>
        <w:br/>
      </w:r>
      <w:r w:rsidR="00E3237D" w:rsidRPr="0029571B">
        <w:rPr>
          <w:i/>
          <w:iCs/>
          <w:sz w:val="16"/>
          <w:szCs w:val="16"/>
        </w:rPr>
        <w:t>Pin the search to Dashboard or use the gear dropdown to choose "Export to Excel"</w:t>
      </w:r>
    </w:p>
    <w:p w14:paraId="3AE5CD77" w14:textId="77777777" w:rsidR="002C6BC3" w:rsidRDefault="004101FA" w:rsidP="0028490A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 </w:t>
      </w:r>
    </w:p>
    <w:p w14:paraId="21B685BB" w14:textId="392ABC12" w:rsidR="0028490A" w:rsidRDefault="000750E1" w:rsidP="0028490A">
      <w:pPr>
        <w:rPr>
          <w:sz w:val="20"/>
          <w:szCs w:val="20"/>
        </w:rPr>
      </w:pPr>
      <w:r>
        <w:rPr>
          <w:sz w:val="20"/>
          <w:szCs w:val="20"/>
        </w:rPr>
        <w:t xml:space="preserve">As with the PO Search, </w:t>
      </w:r>
      <w:r w:rsidR="00EB594A">
        <w:rPr>
          <w:sz w:val="20"/>
          <w:szCs w:val="20"/>
        </w:rPr>
        <w:t xml:space="preserve">the </w:t>
      </w:r>
      <w:r w:rsidR="00EF130F">
        <w:rPr>
          <w:sz w:val="20"/>
          <w:szCs w:val="20"/>
        </w:rPr>
        <w:t xml:space="preserve">Voucher Search allows </w:t>
      </w:r>
      <w:r>
        <w:rPr>
          <w:sz w:val="20"/>
          <w:szCs w:val="20"/>
        </w:rPr>
        <w:t xml:space="preserve">users </w:t>
      </w:r>
      <w:r w:rsidR="00EF130F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drill into the hyperlinked Voucher ID and </w:t>
      </w:r>
      <w:r w:rsidR="009627CB">
        <w:rPr>
          <w:sz w:val="20"/>
          <w:szCs w:val="20"/>
        </w:rPr>
        <w:t>Supplier (Vendor)</w:t>
      </w:r>
      <w:r>
        <w:rPr>
          <w:sz w:val="20"/>
          <w:szCs w:val="20"/>
        </w:rPr>
        <w:t xml:space="preserve"> ID values on the Search Results page.  </w:t>
      </w:r>
      <w:r w:rsidR="001B636C">
        <w:rPr>
          <w:sz w:val="20"/>
          <w:szCs w:val="20"/>
        </w:rPr>
        <w:br/>
      </w:r>
      <w:r w:rsidR="00A56B9D">
        <w:rPr>
          <w:sz w:val="20"/>
          <w:szCs w:val="20"/>
        </w:rPr>
        <w:br/>
      </w:r>
      <w:r w:rsidR="00591591">
        <w:rPr>
          <w:noProof/>
        </w:rPr>
        <w:drawing>
          <wp:inline distT="0" distB="0" distL="0" distR="0" wp14:anchorId="58B37165" wp14:editId="77121CC9">
            <wp:extent cx="6146358" cy="2850774"/>
            <wp:effectExtent l="19050" t="19050" r="26035" b="260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648" cy="2853691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91591">
        <w:rPr>
          <w:sz w:val="20"/>
          <w:szCs w:val="20"/>
        </w:rPr>
        <w:br/>
      </w:r>
      <w:r w:rsidR="00591591">
        <w:rPr>
          <w:sz w:val="20"/>
          <w:szCs w:val="20"/>
        </w:rPr>
        <w:br/>
      </w:r>
      <w:r w:rsidR="002C6BC3">
        <w:rPr>
          <w:noProof/>
        </w:rPr>
        <w:drawing>
          <wp:inline distT="0" distB="0" distL="0" distR="0" wp14:anchorId="362DF4E7" wp14:editId="1C1910BF">
            <wp:extent cx="5335325" cy="4160714"/>
            <wp:effectExtent l="19050" t="19050" r="17780" b="1143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9970" cy="417213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C6BC3">
        <w:rPr>
          <w:sz w:val="20"/>
          <w:szCs w:val="20"/>
        </w:rPr>
        <w:br/>
      </w:r>
      <w:r w:rsidR="002C6BC3" w:rsidRPr="002C6BC3">
        <w:rPr>
          <w:i/>
          <w:iCs/>
          <w:sz w:val="16"/>
          <w:szCs w:val="16"/>
        </w:rPr>
        <w:t xml:space="preserve"> Voucher Detail Page</w:t>
      </w:r>
    </w:p>
    <w:p w14:paraId="37110F59" w14:textId="3572CEFB" w:rsidR="00F23BA2" w:rsidRDefault="009627CB" w:rsidP="002C6BC3">
      <w:pPr>
        <w:keepNext/>
        <w:rPr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55BEE305" wp14:editId="33034ED3">
            <wp:extent cx="4699221" cy="2355618"/>
            <wp:effectExtent l="19050" t="19050" r="25400" b="260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37707" cy="237491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C6BC3">
        <w:rPr>
          <w:iCs/>
          <w:sz w:val="16"/>
          <w:szCs w:val="16"/>
        </w:rPr>
        <w:br/>
      </w:r>
      <w:r w:rsidRPr="002C6BC3">
        <w:rPr>
          <w:i/>
          <w:iCs/>
          <w:sz w:val="16"/>
          <w:szCs w:val="16"/>
        </w:rPr>
        <w:t>Supplier (Vendor) Detail Page</w:t>
      </w:r>
    </w:p>
    <w:p w14:paraId="107B5678" w14:textId="6A7C73ED" w:rsidR="00EA5BA2" w:rsidRDefault="00EA5BA2" w:rsidP="002C6BC3">
      <w:pPr>
        <w:keepNext/>
      </w:pPr>
    </w:p>
    <w:p w14:paraId="43783785" w14:textId="77777777" w:rsidR="006F1798" w:rsidRPr="002C6BC3" w:rsidRDefault="006F1798" w:rsidP="002C6BC3">
      <w:pPr>
        <w:keepNext/>
      </w:pPr>
    </w:p>
    <w:p w14:paraId="31299FE3" w14:textId="03317C39" w:rsidR="00B674BB" w:rsidRDefault="00056BDB" w:rsidP="00B674BB">
      <w:pPr>
        <w:pStyle w:val="Heading2"/>
        <w:rPr>
          <w:b/>
        </w:rPr>
      </w:pPr>
      <w:r>
        <w:rPr>
          <w:b/>
        </w:rPr>
        <w:t>Supplier (Vendor) Search</w:t>
      </w:r>
    </w:p>
    <w:p w14:paraId="1C774FCE" w14:textId="4BDBBC0E" w:rsidR="00F23BA2" w:rsidRPr="00F23BA2" w:rsidRDefault="00F23BA2" w:rsidP="00F23BA2">
      <w:r>
        <w:t xml:space="preserve">From the “Find AP/PO Data” page, </w:t>
      </w:r>
      <w:r w:rsidR="00B32872">
        <w:t>users can find valuable information about Supplier</w:t>
      </w:r>
      <w:r w:rsidR="00181A64">
        <w:t>s</w:t>
      </w:r>
      <w:r w:rsidR="0050171F">
        <w:t xml:space="preserve"> and related transacations</w:t>
      </w:r>
      <w:r w:rsidR="00181A64">
        <w:t xml:space="preserve"> by clicking on the </w:t>
      </w:r>
      <w:r w:rsidR="00D44C69">
        <w:t xml:space="preserve">‘Vendor Search’ link. </w:t>
      </w:r>
      <w:r w:rsidR="00D44C69">
        <w:rPr>
          <w:noProof/>
        </w:rPr>
        <w:drawing>
          <wp:inline distT="0" distB="0" distL="0" distR="0" wp14:anchorId="0C6397AF" wp14:editId="55B4EA94">
            <wp:extent cx="6457950" cy="1878330"/>
            <wp:effectExtent l="19050" t="19050" r="19050" b="266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87833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A2F6F3" w14:textId="1077798B" w:rsidR="00890D8D" w:rsidRPr="006F2C9C" w:rsidRDefault="001B636C" w:rsidP="00890D8D">
      <w:pPr>
        <w:pStyle w:val="Heading3"/>
      </w:pPr>
      <w:r w:rsidRPr="006F2C9C">
        <w:t>Supplier (Vendor) Search Options</w:t>
      </w:r>
    </w:p>
    <w:p w14:paraId="0B2DA1CC" w14:textId="77777777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Vendor ID</w:t>
      </w:r>
    </w:p>
    <w:p w14:paraId="70A4D1DE" w14:textId="065A65EC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Vendor Name</w:t>
      </w:r>
    </w:p>
    <w:p w14:paraId="5504C5CE" w14:textId="20EF4A04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Vendor Status</w:t>
      </w:r>
    </w:p>
    <w:p w14:paraId="16F7481C" w14:textId="64377898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Street Address</w:t>
      </w:r>
    </w:p>
    <w:p w14:paraId="3F1A3A42" w14:textId="2550195F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City</w:t>
      </w:r>
    </w:p>
    <w:p w14:paraId="0CEA0870" w14:textId="018F4495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State</w:t>
      </w:r>
    </w:p>
    <w:p w14:paraId="7046AD97" w14:textId="71D78777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Postal Code</w:t>
      </w:r>
    </w:p>
    <w:p w14:paraId="286B9735" w14:textId="54E02F94" w:rsidR="00B32872" w:rsidRDefault="00B32872" w:rsidP="00B32872">
      <w:pPr>
        <w:spacing w:after="0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Country</w:t>
      </w:r>
    </w:p>
    <w:p w14:paraId="7CE3E50A" w14:textId="77777777" w:rsidR="00B32872" w:rsidRDefault="00B32872" w:rsidP="007F0996">
      <w:pPr>
        <w:ind w:right="-90"/>
      </w:pPr>
    </w:p>
    <w:p w14:paraId="74A6C2B9" w14:textId="77777777" w:rsidR="00F55615" w:rsidRDefault="00B96180" w:rsidP="007F0996">
      <w:pPr>
        <w:ind w:right="-90"/>
      </w:pPr>
      <w:r>
        <w:t xml:space="preserve">The full 10-digit </w:t>
      </w:r>
      <w:r w:rsidRPr="00B96180">
        <w:rPr>
          <w:b/>
          <w:i/>
        </w:rPr>
        <w:t>Vendor ID</w:t>
      </w:r>
      <w:r>
        <w:t xml:space="preserve"> can be entered in the </w:t>
      </w:r>
      <w:r w:rsidRPr="00B96180">
        <w:rPr>
          <w:b/>
          <w:i/>
        </w:rPr>
        <w:t>Vendor ID</w:t>
      </w:r>
      <w:r>
        <w:t xml:space="preserve"> field, or the remaining numbers once the zeros are truncated.  </w:t>
      </w:r>
      <w:r w:rsidR="00B32872">
        <w:rPr>
          <w:noProof/>
        </w:rPr>
        <w:drawing>
          <wp:anchor distT="0" distB="0" distL="114300" distR="114300" simplePos="0" relativeHeight="251699200" behindDoc="1" locked="0" layoutInCell="1" allowOverlap="1" wp14:anchorId="2CAA38CB" wp14:editId="6C93A5A9">
            <wp:simplePos x="0" y="0"/>
            <wp:positionH relativeFrom="column">
              <wp:posOffset>12424</wp:posOffset>
            </wp:positionH>
            <wp:positionV relativeFrom="paragraph">
              <wp:posOffset>-143538</wp:posOffset>
            </wp:positionV>
            <wp:extent cx="2282024" cy="3917475"/>
            <wp:effectExtent l="19050" t="19050" r="23495" b="26035"/>
            <wp:wrapTight wrapText="bothSides">
              <wp:wrapPolygon edited="0">
                <wp:start x="-180" y="-105"/>
                <wp:lineTo x="-180" y="21639"/>
                <wp:lineTo x="21642" y="21639"/>
                <wp:lineTo x="21642" y="-105"/>
                <wp:lineTo x="-180" y="-105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624" cy="392022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916">
        <w:t xml:space="preserve">The </w:t>
      </w:r>
      <w:r w:rsidR="00122F6B" w:rsidRPr="00122F6B">
        <w:rPr>
          <w:b/>
          <w:i/>
        </w:rPr>
        <w:t>Vendor ID</w:t>
      </w:r>
      <w:r w:rsidR="00122F6B">
        <w:t xml:space="preserve"> field </w:t>
      </w:r>
      <w:r w:rsidR="005B1C2C">
        <w:t xml:space="preserve">defaults to an “ends in..” type of search. </w:t>
      </w:r>
      <w:r w:rsidR="007712F5">
        <w:t>So, if one enters “17”, the search will retrieve Vendor ID “</w:t>
      </w:r>
      <w:r w:rsidR="007A678E">
        <w:t>0000000017”</w:t>
      </w:r>
      <w:r w:rsidR="00FB3DBA">
        <w:t>. If one enters “1785”, the search will retrieve Vendor ID “00000</w:t>
      </w:r>
      <w:r w:rsidR="003C578B">
        <w:t>01785”.</w:t>
      </w:r>
      <w:r w:rsidR="00107F96">
        <w:t xml:space="preserve"> </w:t>
      </w:r>
    </w:p>
    <w:p w14:paraId="3F46A1B2" w14:textId="664D24E5" w:rsidR="00BD72C2" w:rsidRDefault="00BD72C2" w:rsidP="007F0996">
      <w:pPr>
        <w:ind w:right="-90"/>
      </w:pPr>
      <w:r>
        <w:t xml:space="preserve">The </w:t>
      </w:r>
      <w:r w:rsidRPr="00BD72C2">
        <w:rPr>
          <w:b/>
          <w:i/>
        </w:rPr>
        <w:t>Vendor Name</w:t>
      </w:r>
      <w:r>
        <w:t xml:space="preserve"> field will allow for full or partial </w:t>
      </w:r>
      <w:r w:rsidR="00D05E07">
        <w:t>Supplier</w:t>
      </w:r>
      <w:r w:rsidR="00ED3CEF">
        <w:t xml:space="preserve"> </w:t>
      </w:r>
      <w:r>
        <w:t>name entry.</w:t>
      </w:r>
      <w:r w:rsidR="00E75516">
        <w:t xml:space="preserve"> </w:t>
      </w:r>
      <w:r w:rsidR="00ED3CEF">
        <w:t xml:space="preserve">Using the </w:t>
      </w:r>
      <w:r w:rsidR="00ED3CEF" w:rsidRPr="00D05E07">
        <w:rPr>
          <w:b/>
          <w:i/>
        </w:rPr>
        <w:t xml:space="preserve">Vendor Status </w:t>
      </w:r>
      <w:r w:rsidR="00ED3CEF">
        <w:t xml:space="preserve">field, users can look for </w:t>
      </w:r>
      <w:r w:rsidR="00D05E07">
        <w:t>‘Approved’ status Suppliers, ‘Unapproved’ Suppliers or all Suppliers.</w:t>
      </w:r>
      <w:r w:rsidR="00F55615">
        <w:t xml:space="preserve"> </w:t>
      </w:r>
      <w:r w:rsidR="00DF2052">
        <w:t xml:space="preserve">Users can narrow their Supplier search based on </w:t>
      </w:r>
      <w:r w:rsidR="004A76AD">
        <w:t>physical location information</w:t>
      </w:r>
      <w:r w:rsidR="00372944">
        <w:t xml:space="preserve"> also</w:t>
      </w:r>
      <w:r w:rsidR="004A76AD">
        <w:t>. T</w:t>
      </w:r>
      <w:r w:rsidR="00DF2052">
        <w:t>he</w:t>
      </w:r>
      <w:r w:rsidR="00F55615">
        <w:t xml:space="preserve"> </w:t>
      </w:r>
      <w:r w:rsidR="00F55615" w:rsidRPr="00372944">
        <w:rPr>
          <w:b/>
          <w:i/>
        </w:rPr>
        <w:t>Street Address</w:t>
      </w:r>
      <w:r w:rsidR="00DF2052">
        <w:t xml:space="preserve">, </w:t>
      </w:r>
      <w:r w:rsidR="00DF2052" w:rsidRPr="00372944">
        <w:rPr>
          <w:b/>
          <w:i/>
        </w:rPr>
        <w:t>City</w:t>
      </w:r>
      <w:r w:rsidR="004A76AD">
        <w:t xml:space="preserve">, </w:t>
      </w:r>
      <w:r w:rsidR="004A76AD" w:rsidRPr="00372944">
        <w:rPr>
          <w:b/>
          <w:i/>
        </w:rPr>
        <w:t>State</w:t>
      </w:r>
      <w:r w:rsidR="004A76AD">
        <w:t xml:space="preserve">, </w:t>
      </w:r>
      <w:r w:rsidR="004A76AD" w:rsidRPr="00372944">
        <w:rPr>
          <w:b/>
          <w:i/>
        </w:rPr>
        <w:t>Postal Code</w:t>
      </w:r>
      <w:r w:rsidR="004A76AD">
        <w:t xml:space="preserve"> (Zip Code) and </w:t>
      </w:r>
      <w:r w:rsidR="004A76AD" w:rsidRPr="00372944">
        <w:rPr>
          <w:b/>
          <w:i/>
        </w:rPr>
        <w:t>Country</w:t>
      </w:r>
      <w:r w:rsidR="004A76AD">
        <w:t xml:space="preserve"> fields </w:t>
      </w:r>
      <w:r w:rsidR="009C4911">
        <w:t>are searchable fields for Supplier address information.</w:t>
      </w:r>
    </w:p>
    <w:p w14:paraId="6A756C42" w14:textId="7387F8BD" w:rsidR="00B32872" w:rsidRDefault="00184922" w:rsidP="007F0996">
      <w:pPr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Once the user clicks </w:t>
      </w:r>
      <w:r>
        <w:rPr>
          <w:noProof/>
        </w:rPr>
        <w:drawing>
          <wp:inline distT="0" distB="0" distL="0" distR="0" wp14:anchorId="57838DD2" wp14:editId="6CE48402">
            <wp:extent cx="374650" cy="205287"/>
            <wp:effectExtent l="0" t="0" r="635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631" cy="2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C43">
        <w:rPr>
          <w:sz w:val="20"/>
          <w:szCs w:val="20"/>
        </w:rPr>
        <w:t xml:space="preserve">, the search results page provides the Supplier information </w:t>
      </w:r>
      <w:r w:rsidR="005C2FE4">
        <w:rPr>
          <w:sz w:val="20"/>
          <w:szCs w:val="20"/>
        </w:rPr>
        <w:t>requested. There are clickable hyperlinks on the Search Results page which provide greater detail on the Supplie</w:t>
      </w:r>
      <w:r w:rsidR="000E2F60">
        <w:rPr>
          <w:sz w:val="20"/>
          <w:szCs w:val="20"/>
        </w:rPr>
        <w:t>r, any associated POs and/or Vouchers.</w:t>
      </w:r>
    </w:p>
    <w:p w14:paraId="49F7B0DB" w14:textId="2AA12DA9" w:rsidR="00BC2C43" w:rsidRDefault="00BC2C43" w:rsidP="007F0996">
      <w:pPr>
        <w:ind w:right="-90"/>
      </w:pPr>
    </w:p>
    <w:p w14:paraId="7348D3D9" w14:textId="77777777" w:rsidR="00B32872" w:rsidRDefault="00B32872" w:rsidP="007F0996">
      <w:pPr>
        <w:ind w:right="-90"/>
      </w:pPr>
    </w:p>
    <w:p w14:paraId="132AF5C3" w14:textId="77777777" w:rsidR="00B32872" w:rsidRDefault="00B32872" w:rsidP="007F0996">
      <w:pPr>
        <w:ind w:right="-90"/>
      </w:pPr>
    </w:p>
    <w:p w14:paraId="306275DA" w14:textId="77777777" w:rsidR="000E2F60" w:rsidRDefault="00184922">
      <w:r>
        <w:rPr>
          <w:noProof/>
        </w:rPr>
        <w:drawing>
          <wp:inline distT="0" distB="0" distL="0" distR="0" wp14:anchorId="42E2AF48" wp14:editId="256D4BDB">
            <wp:extent cx="5685183" cy="2748118"/>
            <wp:effectExtent l="19050" t="19050" r="10795" b="146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86679" cy="2748841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7C9E9C" w14:textId="7A8BBC38" w:rsidR="00122F6B" w:rsidRDefault="000E2F60">
      <w:r w:rsidRPr="00B027D8">
        <w:rPr>
          <w:highlight w:val="yellow"/>
        </w:rPr>
        <w:t>Cannot go further – no data to show</w:t>
      </w:r>
      <w:r w:rsidR="00122F6B">
        <w:br w:type="page"/>
      </w:r>
    </w:p>
    <w:p w14:paraId="23A2DC29" w14:textId="373901CB" w:rsidR="007F0996" w:rsidRDefault="000F5A49" w:rsidP="007F0996">
      <w:pPr>
        <w:ind w:right="-90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F1FFAFE" wp14:editId="6A7F72E3">
            <wp:simplePos x="0" y="0"/>
            <wp:positionH relativeFrom="column">
              <wp:posOffset>2051658</wp:posOffset>
            </wp:positionH>
            <wp:positionV relativeFrom="paragraph">
              <wp:posOffset>205105</wp:posOffset>
            </wp:positionV>
            <wp:extent cx="1144905" cy="271780"/>
            <wp:effectExtent l="19050" t="19050" r="17145" b="13970"/>
            <wp:wrapTight wrapText="bothSides">
              <wp:wrapPolygon edited="0">
                <wp:start x="-359" y="-1514"/>
                <wp:lineTo x="-359" y="21196"/>
                <wp:lineTo x="21564" y="21196"/>
                <wp:lineTo x="21564" y="-1514"/>
                <wp:lineTo x="-359" y="-1514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27178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96">
        <w:t xml:space="preserve">Have questions or comments? Please contact </w:t>
      </w:r>
      <w:hyperlink r:id="rId29" w:history="1">
        <w:r w:rsidR="007F0996" w:rsidRPr="008E53B4">
          <w:rPr>
            <w:rStyle w:val="Hyperlink"/>
          </w:rPr>
          <w:t>wisdm-bug@lists.wisc.edu</w:t>
        </w:r>
      </w:hyperlink>
      <w:r w:rsidR="007F0996">
        <w:t xml:space="preserve"> or click the link in the bottom right hand corner of any WISER page. </w:t>
      </w:r>
    </w:p>
    <w:p w14:paraId="0465E111" w14:textId="77777777" w:rsidR="00BF2022" w:rsidRDefault="00BF2022" w:rsidP="007F0996">
      <w:pPr>
        <w:ind w:right="-90"/>
      </w:pPr>
    </w:p>
    <w:p w14:paraId="53780EDC" w14:textId="77777777" w:rsidR="00BF2022" w:rsidRDefault="00BF2022" w:rsidP="007F0996">
      <w:pPr>
        <w:ind w:right="-90"/>
      </w:pPr>
    </w:p>
    <w:p w14:paraId="6500BA6D" w14:textId="77777777" w:rsidR="00BF2022" w:rsidRDefault="00BF2022" w:rsidP="00BF2022">
      <w:pPr>
        <w:rPr>
          <w:sz w:val="20"/>
          <w:szCs w:val="20"/>
        </w:rPr>
      </w:pPr>
    </w:p>
    <w:p w14:paraId="67FCC422" w14:textId="77777777" w:rsidR="00BF2022" w:rsidRPr="003D18B7" w:rsidRDefault="00BF2022" w:rsidP="00BF2022">
      <w:pPr>
        <w:rPr>
          <w:color w:val="2F5496" w:themeColor="accent5" w:themeShade="BF"/>
          <w:sz w:val="24"/>
          <w:szCs w:val="24"/>
        </w:rPr>
      </w:pPr>
      <w:r w:rsidRPr="003D18B7">
        <w:rPr>
          <w:color w:val="2F5496" w:themeColor="accent5" w:themeShade="BF"/>
          <w:sz w:val="24"/>
          <w:szCs w:val="24"/>
        </w:rPr>
        <w:t>Document 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2447"/>
        <w:gridCol w:w="2480"/>
        <w:gridCol w:w="2478"/>
      </w:tblGrid>
      <w:tr w:rsidR="00BF2022" w14:paraId="58EAB266" w14:textId="77777777" w:rsidTr="00FC79EF">
        <w:tc>
          <w:tcPr>
            <w:tcW w:w="2924" w:type="dxa"/>
          </w:tcPr>
          <w:p w14:paraId="66FD32B4" w14:textId="77777777" w:rsidR="00BF2022" w:rsidRPr="003D18B7" w:rsidRDefault="00BF2022" w:rsidP="00FC79EF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3D18B7">
              <w:rPr>
                <w:b/>
                <w:color w:val="2F5496" w:themeColor="accent5" w:themeShade="BF"/>
                <w:sz w:val="20"/>
                <w:szCs w:val="20"/>
              </w:rPr>
              <w:t>Author</w:t>
            </w:r>
          </w:p>
        </w:tc>
        <w:tc>
          <w:tcPr>
            <w:tcW w:w="2622" w:type="dxa"/>
          </w:tcPr>
          <w:p w14:paraId="1A8F01E1" w14:textId="77777777" w:rsidR="00BF2022" w:rsidRPr="003D18B7" w:rsidRDefault="00BF2022" w:rsidP="00FC79EF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3D18B7">
              <w:rPr>
                <w:b/>
                <w:color w:val="2F5496" w:themeColor="accent5" w:themeShade="BF"/>
                <w:sz w:val="20"/>
                <w:szCs w:val="20"/>
              </w:rPr>
              <w:t>Version</w:t>
            </w:r>
          </w:p>
        </w:tc>
        <w:tc>
          <w:tcPr>
            <w:tcW w:w="2622" w:type="dxa"/>
          </w:tcPr>
          <w:p w14:paraId="7B47CA15" w14:textId="77777777" w:rsidR="00BF2022" w:rsidRPr="003D18B7" w:rsidRDefault="00BF2022" w:rsidP="00FC79EF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3D18B7">
              <w:rPr>
                <w:b/>
                <w:color w:val="2F5496" w:themeColor="accent5" w:themeShade="BF"/>
                <w:sz w:val="20"/>
                <w:szCs w:val="20"/>
              </w:rPr>
              <w:t>Date</w:t>
            </w:r>
          </w:p>
        </w:tc>
        <w:tc>
          <w:tcPr>
            <w:tcW w:w="2622" w:type="dxa"/>
          </w:tcPr>
          <w:p w14:paraId="0C20946C" w14:textId="77777777" w:rsidR="00BF2022" w:rsidRPr="003D18B7" w:rsidRDefault="00BF2022" w:rsidP="00FC79EF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3D18B7">
              <w:rPr>
                <w:b/>
                <w:color w:val="2F5496" w:themeColor="accent5" w:themeShade="BF"/>
                <w:sz w:val="20"/>
                <w:szCs w:val="20"/>
              </w:rPr>
              <w:t>Description of Change</w:t>
            </w:r>
          </w:p>
        </w:tc>
      </w:tr>
      <w:tr w:rsidR="00BF2022" w14:paraId="250AB8E7" w14:textId="77777777" w:rsidTr="00FC79EF">
        <w:tc>
          <w:tcPr>
            <w:tcW w:w="2924" w:type="dxa"/>
          </w:tcPr>
          <w:p w14:paraId="3ECAD19D" w14:textId="77777777" w:rsidR="00BF2022" w:rsidRDefault="00BF2022" w:rsidP="00FC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Stacy VanWormer</w:t>
            </w:r>
          </w:p>
        </w:tc>
        <w:tc>
          <w:tcPr>
            <w:tcW w:w="2622" w:type="dxa"/>
          </w:tcPr>
          <w:p w14:paraId="05D856B8" w14:textId="77777777" w:rsidR="00BF2022" w:rsidRDefault="00BF2022" w:rsidP="00FC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622" w:type="dxa"/>
          </w:tcPr>
          <w:p w14:paraId="57838CC9" w14:textId="5280F999" w:rsidR="00BF2022" w:rsidRDefault="001B636C" w:rsidP="00FC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02/19/2018</w:t>
            </w:r>
          </w:p>
        </w:tc>
        <w:tc>
          <w:tcPr>
            <w:tcW w:w="2622" w:type="dxa"/>
          </w:tcPr>
          <w:p w14:paraId="6CBCE0D8" w14:textId="77777777" w:rsidR="00BF2022" w:rsidRDefault="00BF2022" w:rsidP="00FC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BF2022" w14:paraId="17BC592F" w14:textId="77777777" w:rsidTr="00FC79EF">
        <w:tc>
          <w:tcPr>
            <w:tcW w:w="2924" w:type="dxa"/>
          </w:tcPr>
          <w:p w14:paraId="27644844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4D352415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0AB60922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0489061E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</w:tr>
      <w:tr w:rsidR="00BF2022" w14:paraId="686E96DC" w14:textId="77777777" w:rsidTr="00FC79EF">
        <w:tc>
          <w:tcPr>
            <w:tcW w:w="2924" w:type="dxa"/>
          </w:tcPr>
          <w:p w14:paraId="2FB620F7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791B62BE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2AA80A03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0B94D9A7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</w:tr>
      <w:tr w:rsidR="00BF2022" w14:paraId="0E2091A0" w14:textId="77777777" w:rsidTr="00FC79EF">
        <w:tc>
          <w:tcPr>
            <w:tcW w:w="2924" w:type="dxa"/>
          </w:tcPr>
          <w:p w14:paraId="759E62CA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5840DCA9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4B5E3435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14:paraId="7805B5E9" w14:textId="77777777" w:rsidR="00BF2022" w:rsidRDefault="00BF2022" w:rsidP="00FC79EF">
            <w:pPr>
              <w:rPr>
                <w:sz w:val="20"/>
                <w:szCs w:val="20"/>
              </w:rPr>
            </w:pPr>
          </w:p>
        </w:tc>
      </w:tr>
    </w:tbl>
    <w:p w14:paraId="127F62D9" w14:textId="77777777" w:rsidR="00BF2022" w:rsidRDefault="00BF2022" w:rsidP="00BF2022">
      <w:pPr>
        <w:rPr>
          <w:sz w:val="20"/>
          <w:szCs w:val="20"/>
        </w:rPr>
      </w:pPr>
    </w:p>
    <w:p w14:paraId="3FDEE4EA" w14:textId="77777777" w:rsidR="00BF2022" w:rsidRPr="00890D8D" w:rsidRDefault="00BF2022" w:rsidP="007F0996">
      <w:pPr>
        <w:ind w:right="-90"/>
      </w:pPr>
    </w:p>
    <w:sectPr w:rsidR="00BF2022" w:rsidRPr="00890D8D" w:rsidSect="004832E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630" w:right="900" w:bottom="1260" w:left="117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CE73" w14:textId="77777777" w:rsidR="001E5744" w:rsidRDefault="001E5744" w:rsidP="00C06C56">
      <w:pPr>
        <w:spacing w:after="0" w:line="240" w:lineRule="auto"/>
      </w:pPr>
      <w:r>
        <w:separator/>
      </w:r>
    </w:p>
  </w:endnote>
  <w:endnote w:type="continuationSeparator" w:id="0">
    <w:p w14:paraId="56378C1C" w14:textId="77777777" w:rsidR="001E5744" w:rsidRDefault="001E5744" w:rsidP="00C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1275" w14:textId="77777777" w:rsidR="00B720F8" w:rsidRDefault="00B72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14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52119" w14:textId="5C379C3D" w:rsidR="00D07102" w:rsidRDefault="00D071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38D28" w14:textId="77777777" w:rsidR="00D07102" w:rsidRDefault="00D07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B745" w14:textId="77777777" w:rsidR="00B720F8" w:rsidRDefault="00B7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9823" w14:textId="77777777" w:rsidR="001E5744" w:rsidRDefault="001E5744" w:rsidP="00C06C56">
      <w:pPr>
        <w:spacing w:after="0" w:line="240" w:lineRule="auto"/>
      </w:pPr>
      <w:r>
        <w:separator/>
      </w:r>
    </w:p>
  </w:footnote>
  <w:footnote w:type="continuationSeparator" w:id="0">
    <w:p w14:paraId="444170A5" w14:textId="77777777" w:rsidR="001E5744" w:rsidRDefault="001E5744" w:rsidP="00C0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9160A" w14:textId="77777777" w:rsidR="00B720F8" w:rsidRDefault="00B72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217D" w14:textId="4D36F8B6" w:rsidR="00C06C56" w:rsidRPr="00806B61" w:rsidRDefault="00C06C56" w:rsidP="00C06C56">
    <w:pPr>
      <w:pStyle w:val="Heading1"/>
      <w:rPr>
        <w:color w:val="1F4E79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5792E17C" wp14:editId="38E13A33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4E79" w:themeColor="accent1" w:themeShade="80"/>
        <w:sz w:val="40"/>
        <w:szCs w:val="40"/>
      </w:rPr>
      <w:t>WISER</w:t>
    </w:r>
    <w:r w:rsidR="00B462EB" w:rsidRPr="004832EB">
      <w:rPr>
        <w:color w:val="1F4E79" w:themeColor="accent1" w:themeShade="80"/>
        <w:sz w:val="40"/>
        <w:szCs w:val="40"/>
      </w:rPr>
      <w:t>:</w:t>
    </w:r>
    <w:r w:rsidR="00585612" w:rsidRPr="004832EB">
      <w:rPr>
        <w:color w:val="1F4E79" w:themeColor="accent1" w:themeShade="80"/>
        <w:sz w:val="40"/>
        <w:szCs w:val="40"/>
      </w:rPr>
      <w:t xml:space="preserve"> Fin</w:t>
    </w:r>
    <w:r w:rsidR="00570A39" w:rsidRPr="004832EB">
      <w:rPr>
        <w:color w:val="1F4E79" w:themeColor="accent1" w:themeShade="80"/>
        <w:sz w:val="40"/>
        <w:szCs w:val="40"/>
      </w:rPr>
      <w:t>d</w:t>
    </w:r>
    <w:r w:rsidR="00AE45A8" w:rsidRPr="004832EB">
      <w:rPr>
        <w:color w:val="1F4E79" w:themeColor="accent1" w:themeShade="80"/>
        <w:sz w:val="40"/>
        <w:szCs w:val="40"/>
      </w:rPr>
      <w:t xml:space="preserve"> POs, Vouchers, Suppliers (Vendors)</w:t>
    </w:r>
    <w:r w:rsidRPr="004832EB">
      <w:rPr>
        <w:color w:val="1F4E79" w:themeColor="accent1" w:themeShade="80"/>
        <w:sz w:val="22"/>
        <w:szCs w:val="22"/>
      </w:rPr>
      <w:br/>
    </w:r>
    <w:r w:rsidRPr="00806B61">
      <w:rPr>
        <w:color w:val="1F4E79" w:themeColor="accent1" w:themeShade="80"/>
        <w:sz w:val="22"/>
        <w:szCs w:val="22"/>
      </w:rPr>
      <w:t>Enterprise Reporting for the Modern Web</w:t>
    </w:r>
  </w:p>
  <w:p w14:paraId="46AB9A7E" w14:textId="77777777" w:rsidR="00C06C56" w:rsidRDefault="00C06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E926" w14:textId="77777777" w:rsidR="00B720F8" w:rsidRDefault="00B72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150"/>
    <w:multiLevelType w:val="hybridMultilevel"/>
    <w:tmpl w:val="6F4E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FC3"/>
    <w:multiLevelType w:val="hybridMultilevel"/>
    <w:tmpl w:val="D1D8DF0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66A6B42"/>
    <w:multiLevelType w:val="hybridMultilevel"/>
    <w:tmpl w:val="179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6575"/>
    <w:multiLevelType w:val="hybridMultilevel"/>
    <w:tmpl w:val="F2E031C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49F15480"/>
    <w:multiLevelType w:val="hybridMultilevel"/>
    <w:tmpl w:val="0C8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12"/>
    <w:rsid w:val="00002A0D"/>
    <w:rsid w:val="00007F24"/>
    <w:rsid w:val="000311F1"/>
    <w:rsid w:val="00036E9A"/>
    <w:rsid w:val="00045E8E"/>
    <w:rsid w:val="00056BDB"/>
    <w:rsid w:val="000750E1"/>
    <w:rsid w:val="00085EF7"/>
    <w:rsid w:val="00094FCC"/>
    <w:rsid w:val="000A4B8A"/>
    <w:rsid w:val="000B6F0F"/>
    <w:rsid w:val="000C726A"/>
    <w:rsid w:val="000C74AF"/>
    <w:rsid w:val="000D2230"/>
    <w:rsid w:val="000E2F3A"/>
    <w:rsid w:val="000E2F60"/>
    <w:rsid w:val="000F379B"/>
    <w:rsid w:val="000F4858"/>
    <w:rsid w:val="000F5A49"/>
    <w:rsid w:val="00107F96"/>
    <w:rsid w:val="00110757"/>
    <w:rsid w:val="00111A53"/>
    <w:rsid w:val="001125E8"/>
    <w:rsid w:val="00122F6B"/>
    <w:rsid w:val="001277E6"/>
    <w:rsid w:val="00130190"/>
    <w:rsid w:val="0013288F"/>
    <w:rsid w:val="001421CC"/>
    <w:rsid w:val="0014642E"/>
    <w:rsid w:val="00164C5B"/>
    <w:rsid w:val="00177C15"/>
    <w:rsid w:val="00177E3A"/>
    <w:rsid w:val="00181A64"/>
    <w:rsid w:val="0018321B"/>
    <w:rsid w:val="00184922"/>
    <w:rsid w:val="00185C04"/>
    <w:rsid w:val="001915D2"/>
    <w:rsid w:val="00195E36"/>
    <w:rsid w:val="001B636C"/>
    <w:rsid w:val="001D34FD"/>
    <w:rsid w:val="001D475A"/>
    <w:rsid w:val="001E5744"/>
    <w:rsid w:val="0020244D"/>
    <w:rsid w:val="0020559A"/>
    <w:rsid w:val="002067CB"/>
    <w:rsid w:val="002155A0"/>
    <w:rsid w:val="00216793"/>
    <w:rsid w:val="00220EBA"/>
    <w:rsid w:val="0022273B"/>
    <w:rsid w:val="00236431"/>
    <w:rsid w:val="002404D7"/>
    <w:rsid w:val="00247874"/>
    <w:rsid w:val="00251C82"/>
    <w:rsid w:val="002572DE"/>
    <w:rsid w:val="00271197"/>
    <w:rsid w:val="002732C4"/>
    <w:rsid w:val="0028299A"/>
    <w:rsid w:val="0028490A"/>
    <w:rsid w:val="00292673"/>
    <w:rsid w:val="0029571B"/>
    <w:rsid w:val="002A32ED"/>
    <w:rsid w:val="002C5A55"/>
    <w:rsid w:val="002C6BC3"/>
    <w:rsid w:val="002D2719"/>
    <w:rsid w:val="002D3ABD"/>
    <w:rsid w:val="002E0EE4"/>
    <w:rsid w:val="002F04A7"/>
    <w:rsid w:val="002F4C5A"/>
    <w:rsid w:val="002F52E5"/>
    <w:rsid w:val="003171C8"/>
    <w:rsid w:val="003226CB"/>
    <w:rsid w:val="00324E01"/>
    <w:rsid w:val="00332044"/>
    <w:rsid w:val="00333EFF"/>
    <w:rsid w:val="00337F01"/>
    <w:rsid w:val="003546E9"/>
    <w:rsid w:val="003568E6"/>
    <w:rsid w:val="00361CBB"/>
    <w:rsid w:val="00362722"/>
    <w:rsid w:val="00372944"/>
    <w:rsid w:val="00392AD4"/>
    <w:rsid w:val="00393E44"/>
    <w:rsid w:val="003A54E8"/>
    <w:rsid w:val="003A72F3"/>
    <w:rsid w:val="003B1226"/>
    <w:rsid w:val="003C4E78"/>
    <w:rsid w:val="003C578B"/>
    <w:rsid w:val="00405F55"/>
    <w:rsid w:val="00406C19"/>
    <w:rsid w:val="004101FA"/>
    <w:rsid w:val="00413531"/>
    <w:rsid w:val="00417F9F"/>
    <w:rsid w:val="0042132F"/>
    <w:rsid w:val="00431BAE"/>
    <w:rsid w:val="00436B83"/>
    <w:rsid w:val="00443958"/>
    <w:rsid w:val="004451AC"/>
    <w:rsid w:val="00452D22"/>
    <w:rsid w:val="00454137"/>
    <w:rsid w:val="00461012"/>
    <w:rsid w:val="0047341B"/>
    <w:rsid w:val="004734DC"/>
    <w:rsid w:val="004832EB"/>
    <w:rsid w:val="00492B6A"/>
    <w:rsid w:val="004A2E2F"/>
    <w:rsid w:val="004A76AD"/>
    <w:rsid w:val="004B0942"/>
    <w:rsid w:val="004B0A40"/>
    <w:rsid w:val="004B0CE9"/>
    <w:rsid w:val="004D5669"/>
    <w:rsid w:val="004E3DCE"/>
    <w:rsid w:val="004F62DC"/>
    <w:rsid w:val="0050171F"/>
    <w:rsid w:val="005051DF"/>
    <w:rsid w:val="0052738B"/>
    <w:rsid w:val="00532B84"/>
    <w:rsid w:val="0054380B"/>
    <w:rsid w:val="0055284B"/>
    <w:rsid w:val="00564FFA"/>
    <w:rsid w:val="00566332"/>
    <w:rsid w:val="00570A39"/>
    <w:rsid w:val="0058358D"/>
    <w:rsid w:val="005845F4"/>
    <w:rsid w:val="00585612"/>
    <w:rsid w:val="00591591"/>
    <w:rsid w:val="00593C77"/>
    <w:rsid w:val="005960CD"/>
    <w:rsid w:val="005B0F98"/>
    <w:rsid w:val="005B1C2C"/>
    <w:rsid w:val="005B4AA3"/>
    <w:rsid w:val="005B6A6E"/>
    <w:rsid w:val="005B6FBF"/>
    <w:rsid w:val="005C2FE4"/>
    <w:rsid w:val="005D01F7"/>
    <w:rsid w:val="005D62DA"/>
    <w:rsid w:val="005D6634"/>
    <w:rsid w:val="005E2B62"/>
    <w:rsid w:val="00606251"/>
    <w:rsid w:val="0061066A"/>
    <w:rsid w:val="006143B4"/>
    <w:rsid w:val="0061775E"/>
    <w:rsid w:val="00620FD0"/>
    <w:rsid w:val="006212E7"/>
    <w:rsid w:val="00644873"/>
    <w:rsid w:val="00647FD8"/>
    <w:rsid w:val="00673AC0"/>
    <w:rsid w:val="00685440"/>
    <w:rsid w:val="006A7686"/>
    <w:rsid w:val="006B2CA0"/>
    <w:rsid w:val="006B3867"/>
    <w:rsid w:val="006B459C"/>
    <w:rsid w:val="006D2372"/>
    <w:rsid w:val="006D2B77"/>
    <w:rsid w:val="006E3073"/>
    <w:rsid w:val="006E38FB"/>
    <w:rsid w:val="006F1798"/>
    <w:rsid w:val="006F2C9C"/>
    <w:rsid w:val="00700866"/>
    <w:rsid w:val="00710DDC"/>
    <w:rsid w:val="007152E5"/>
    <w:rsid w:val="00725746"/>
    <w:rsid w:val="00736029"/>
    <w:rsid w:val="007432D4"/>
    <w:rsid w:val="007560F6"/>
    <w:rsid w:val="007640B2"/>
    <w:rsid w:val="007712F5"/>
    <w:rsid w:val="007723F1"/>
    <w:rsid w:val="00785D06"/>
    <w:rsid w:val="0079139C"/>
    <w:rsid w:val="0079566E"/>
    <w:rsid w:val="007A678E"/>
    <w:rsid w:val="007A6C65"/>
    <w:rsid w:val="007A7A0A"/>
    <w:rsid w:val="007B2F13"/>
    <w:rsid w:val="007B7575"/>
    <w:rsid w:val="007F0996"/>
    <w:rsid w:val="007F2F12"/>
    <w:rsid w:val="00804916"/>
    <w:rsid w:val="00806B61"/>
    <w:rsid w:val="0080772B"/>
    <w:rsid w:val="008118E2"/>
    <w:rsid w:val="00815AF2"/>
    <w:rsid w:val="00816733"/>
    <w:rsid w:val="00817310"/>
    <w:rsid w:val="00821061"/>
    <w:rsid w:val="00823201"/>
    <w:rsid w:val="00827931"/>
    <w:rsid w:val="00830E9F"/>
    <w:rsid w:val="008319FD"/>
    <w:rsid w:val="00841390"/>
    <w:rsid w:val="00841E2E"/>
    <w:rsid w:val="00845B6B"/>
    <w:rsid w:val="00845F43"/>
    <w:rsid w:val="00857E38"/>
    <w:rsid w:val="0087006C"/>
    <w:rsid w:val="008833AF"/>
    <w:rsid w:val="00890D8D"/>
    <w:rsid w:val="008A6CEF"/>
    <w:rsid w:val="008B07B8"/>
    <w:rsid w:val="008B3802"/>
    <w:rsid w:val="008B4610"/>
    <w:rsid w:val="008D5A8B"/>
    <w:rsid w:val="008D64EE"/>
    <w:rsid w:val="008E1132"/>
    <w:rsid w:val="008F1BD4"/>
    <w:rsid w:val="008F5F4F"/>
    <w:rsid w:val="00901370"/>
    <w:rsid w:val="00922E4F"/>
    <w:rsid w:val="00926CBE"/>
    <w:rsid w:val="009277DA"/>
    <w:rsid w:val="00932F35"/>
    <w:rsid w:val="009343FE"/>
    <w:rsid w:val="00936B66"/>
    <w:rsid w:val="0094055A"/>
    <w:rsid w:val="00941E6C"/>
    <w:rsid w:val="009627CB"/>
    <w:rsid w:val="0097247E"/>
    <w:rsid w:val="00982C9E"/>
    <w:rsid w:val="009A21C7"/>
    <w:rsid w:val="009A3FBC"/>
    <w:rsid w:val="009B255D"/>
    <w:rsid w:val="009C0AAA"/>
    <w:rsid w:val="009C3FC7"/>
    <w:rsid w:val="009C4911"/>
    <w:rsid w:val="009E1803"/>
    <w:rsid w:val="009E70D4"/>
    <w:rsid w:val="009E7BE9"/>
    <w:rsid w:val="009F5A9D"/>
    <w:rsid w:val="00A015BA"/>
    <w:rsid w:val="00A176AE"/>
    <w:rsid w:val="00A369B4"/>
    <w:rsid w:val="00A425DC"/>
    <w:rsid w:val="00A50BB5"/>
    <w:rsid w:val="00A519D4"/>
    <w:rsid w:val="00A54006"/>
    <w:rsid w:val="00A56B9D"/>
    <w:rsid w:val="00A6246C"/>
    <w:rsid w:val="00A847F1"/>
    <w:rsid w:val="00AB4589"/>
    <w:rsid w:val="00AC0A46"/>
    <w:rsid w:val="00AC1A8E"/>
    <w:rsid w:val="00AC4144"/>
    <w:rsid w:val="00AC44D0"/>
    <w:rsid w:val="00AD10BA"/>
    <w:rsid w:val="00AD4A92"/>
    <w:rsid w:val="00AD4B53"/>
    <w:rsid w:val="00AD4B99"/>
    <w:rsid w:val="00AE204E"/>
    <w:rsid w:val="00AE45A8"/>
    <w:rsid w:val="00B027D8"/>
    <w:rsid w:val="00B05C01"/>
    <w:rsid w:val="00B06818"/>
    <w:rsid w:val="00B06B3F"/>
    <w:rsid w:val="00B0730C"/>
    <w:rsid w:val="00B1217A"/>
    <w:rsid w:val="00B15FFD"/>
    <w:rsid w:val="00B22A68"/>
    <w:rsid w:val="00B32872"/>
    <w:rsid w:val="00B432F1"/>
    <w:rsid w:val="00B462EB"/>
    <w:rsid w:val="00B61840"/>
    <w:rsid w:val="00B621A4"/>
    <w:rsid w:val="00B674BB"/>
    <w:rsid w:val="00B720F8"/>
    <w:rsid w:val="00B75D31"/>
    <w:rsid w:val="00B844C0"/>
    <w:rsid w:val="00B876E6"/>
    <w:rsid w:val="00B902B9"/>
    <w:rsid w:val="00B96180"/>
    <w:rsid w:val="00BB5935"/>
    <w:rsid w:val="00BC0730"/>
    <w:rsid w:val="00BC2C43"/>
    <w:rsid w:val="00BD0E75"/>
    <w:rsid w:val="00BD72C2"/>
    <w:rsid w:val="00BE055D"/>
    <w:rsid w:val="00BE616A"/>
    <w:rsid w:val="00BE7233"/>
    <w:rsid w:val="00BF2022"/>
    <w:rsid w:val="00BF5B15"/>
    <w:rsid w:val="00BF5D0F"/>
    <w:rsid w:val="00C00708"/>
    <w:rsid w:val="00C03D8D"/>
    <w:rsid w:val="00C06C56"/>
    <w:rsid w:val="00C0789C"/>
    <w:rsid w:val="00C12394"/>
    <w:rsid w:val="00C12B6C"/>
    <w:rsid w:val="00C36BBC"/>
    <w:rsid w:val="00C379F0"/>
    <w:rsid w:val="00C40FC4"/>
    <w:rsid w:val="00C532D5"/>
    <w:rsid w:val="00C63AFC"/>
    <w:rsid w:val="00C73C1B"/>
    <w:rsid w:val="00C81EB7"/>
    <w:rsid w:val="00C82F1F"/>
    <w:rsid w:val="00C91CD1"/>
    <w:rsid w:val="00C95A24"/>
    <w:rsid w:val="00C961CD"/>
    <w:rsid w:val="00CA3F64"/>
    <w:rsid w:val="00CC5D71"/>
    <w:rsid w:val="00CC6BA1"/>
    <w:rsid w:val="00CC6D9B"/>
    <w:rsid w:val="00CD0EE9"/>
    <w:rsid w:val="00CE7011"/>
    <w:rsid w:val="00CF0336"/>
    <w:rsid w:val="00CF0D78"/>
    <w:rsid w:val="00D05E07"/>
    <w:rsid w:val="00D07102"/>
    <w:rsid w:val="00D073B6"/>
    <w:rsid w:val="00D07E6D"/>
    <w:rsid w:val="00D10A2E"/>
    <w:rsid w:val="00D21ADA"/>
    <w:rsid w:val="00D43207"/>
    <w:rsid w:val="00D43B3E"/>
    <w:rsid w:val="00D44C69"/>
    <w:rsid w:val="00D64860"/>
    <w:rsid w:val="00D70E36"/>
    <w:rsid w:val="00D75EA6"/>
    <w:rsid w:val="00D7798F"/>
    <w:rsid w:val="00D85496"/>
    <w:rsid w:val="00D8713A"/>
    <w:rsid w:val="00DB2F1A"/>
    <w:rsid w:val="00DB45BF"/>
    <w:rsid w:val="00DE374D"/>
    <w:rsid w:val="00DF2052"/>
    <w:rsid w:val="00DF2B9A"/>
    <w:rsid w:val="00DF2FE2"/>
    <w:rsid w:val="00E123DE"/>
    <w:rsid w:val="00E31CD9"/>
    <w:rsid w:val="00E3237D"/>
    <w:rsid w:val="00E33A22"/>
    <w:rsid w:val="00E33D21"/>
    <w:rsid w:val="00E35842"/>
    <w:rsid w:val="00E56910"/>
    <w:rsid w:val="00E60BFB"/>
    <w:rsid w:val="00E642BA"/>
    <w:rsid w:val="00E71109"/>
    <w:rsid w:val="00E71BE5"/>
    <w:rsid w:val="00E75516"/>
    <w:rsid w:val="00E765F6"/>
    <w:rsid w:val="00E97FB3"/>
    <w:rsid w:val="00EA40A8"/>
    <w:rsid w:val="00EA5BA2"/>
    <w:rsid w:val="00EB0CAD"/>
    <w:rsid w:val="00EB594A"/>
    <w:rsid w:val="00ED2EF0"/>
    <w:rsid w:val="00ED3CEF"/>
    <w:rsid w:val="00ED3F4A"/>
    <w:rsid w:val="00ED443B"/>
    <w:rsid w:val="00EE12E9"/>
    <w:rsid w:val="00EF130F"/>
    <w:rsid w:val="00EF6A9F"/>
    <w:rsid w:val="00F01001"/>
    <w:rsid w:val="00F23BA2"/>
    <w:rsid w:val="00F25A35"/>
    <w:rsid w:val="00F45E28"/>
    <w:rsid w:val="00F55615"/>
    <w:rsid w:val="00F6257A"/>
    <w:rsid w:val="00F721F2"/>
    <w:rsid w:val="00F87D4A"/>
    <w:rsid w:val="00F96E60"/>
    <w:rsid w:val="00FB35DD"/>
    <w:rsid w:val="00FB3DBA"/>
    <w:rsid w:val="00FC2D4F"/>
    <w:rsid w:val="00FD18AA"/>
    <w:rsid w:val="00FE001D"/>
    <w:rsid w:val="00FE5DDF"/>
    <w:rsid w:val="00FF14F5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5D857"/>
  <w15:docId w15:val="{6DDF03CA-A022-48C0-8FA9-4398478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B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cysnotesstyle">
    <w:name w:val="Stacy's notes style"/>
    <w:basedOn w:val="Heading3"/>
    <w:link w:val="StacysnotesstyleChar"/>
    <w:qFormat/>
    <w:rsid w:val="009E7BE9"/>
    <w:pPr>
      <w:keepLines w:val="0"/>
      <w:spacing w:before="0" w:line="240" w:lineRule="auto"/>
      <w:ind w:left="720" w:firstLine="720"/>
    </w:pPr>
    <w:rPr>
      <w:rFonts w:ascii="Calibri" w:eastAsiaTheme="minorHAnsi" w:hAnsi="Calibri" w:cs="Arial"/>
      <w:b/>
      <w:color w:val="1F4E79" w:themeColor="accent1" w:themeShade="80"/>
      <w:sz w:val="52"/>
      <w:szCs w:val="22"/>
    </w:rPr>
  </w:style>
  <w:style w:type="character" w:customStyle="1" w:styleId="StacysnotesstyleChar">
    <w:name w:val="Stacy's notes style Char"/>
    <w:basedOn w:val="Heading3Char"/>
    <w:link w:val="Stacysnotesstyle"/>
    <w:rsid w:val="009E7BE9"/>
    <w:rPr>
      <w:rFonts w:ascii="Calibri" w:eastAsiaTheme="majorEastAsia" w:hAnsi="Calibri" w:cs="Arial"/>
      <w:b/>
      <w:color w:val="1F4E79" w:themeColor="accent1" w:themeShade="80"/>
      <w:sz w:val="5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7B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F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56"/>
  </w:style>
  <w:style w:type="paragraph" w:styleId="Footer">
    <w:name w:val="footer"/>
    <w:basedOn w:val="Normal"/>
    <w:link w:val="FooterChar"/>
    <w:uiPriority w:val="99"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56"/>
  </w:style>
  <w:style w:type="character" w:customStyle="1" w:styleId="Heading2Char">
    <w:name w:val="Heading 2 Char"/>
    <w:basedOn w:val="DefaultParagraphFont"/>
    <w:link w:val="Heading2"/>
    <w:uiPriority w:val="9"/>
    <w:rsid w:val="00C06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4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560F6"/>
    <w:pPr>
      <w:ind w:left="720"/>
      <w:contextualSpacing/>
    </w:pPr>
  </w:style>
  <w:style w:type="table" w:styleId="TableGrid">
    <w:name w:val="Table Grid"/>
    <w:basedOn w:val="TableNormal"/>
    <w:uiPriority w:val="39"/>
    <w:rsid w:val="00F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7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73C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customXml" Target="../customXml/item2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wisdm-bug@lists.wi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43F7D-4AF5-4E1C-ADB8-E02CB25000EF}"/>
</file>

<file path=customXml/itemProps2.xml><?xml version="1.0" encoding="utf-8"?>
<ds:datastoreItem xmlns:ds="http://schemas.openxmlformats.org/officeDocument/2006/customXml" ds:itemID="{06FEFBC3-7963-467E-8B87-BA629A3AF388}"/>
</file>

<file path=customXml/itemProps3.xml><?xml version="1.0" encoding="utf-8"?>
<ds:datastoreItem xmlns:ds="http://schemas.openxmlformats.org/officeDocument/2006/customXml" ds:itemID="{539E0465-36FB-4BE4-9A39-DBF4B7869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VanWormer</dc:creator>
  <cp:lastModifiedBy>Scott Larson</cp:lastModifiedBy>
  <cp:revision>2</cp:revision>
  <dcterms:created xsi:type="dcterms:W3CDTF">2018-05-10T17:16:00Z</dcterms:created>
  <dcterms:modified xsi:type="dcterms:W3CDTF">2018-05-10T17:16:00Z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